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6" w:rsidRPr="001A1492" w:rsidRDefault="00767A96" w:rsidP="008A00CF">
      <w:pPr>
        <w:spacing w:after="0" w:line="600" w:lineRule="atLeast"/>
        <w:jc w:val="center"/>
        <w:textAlignment w:val="baseline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  <w:lang w:val="uk-UA" w:eastAsia="uk-UA"/>
        </w:rPr>
      </w:pPr>
      <w:r w:rsidRPr="001A1492">
        <w:rPr>
          <w:rFonts w:ascii="Times New Roman" w:hAnsi="Times New Roman"/>
          <w:b/>
          <w:color w:val="333333"/>
          <w:kern w:val="36"/>
          <w:sz w:val="48"/>
          <w:szCs w:val="48"/>
          <w:lang w:val="uk-UA" w:eastAsia="uk-UA"/>
        </w:rPr>
        <w:t>Об’єднана звітність: вивчаємо новації разом</w:t>
      </w:r>
    </w:p>
    <w:p w:rsidR="00767A96" w:rsidRDefault="00767A96" w:rsidP="008A00CF">
      <w:pPr>
        <w:spacing w:after="0" w:line="240" w:lineRule="auto"/>
        <w:ind w:firstLine="567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Нова звітність, яка об’єднує в собі два звіти, а саме </w:t>
      </w:r>
      <w:proofErr w:type="spellStart"/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>ЄСВшну</w:t>
      </w:r>
      <w:proofErr w:type="spellEnd"/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форму № Д4 та форму № 1ДФ, затверджена наказом № 773</w:t>
      </w:r>
      <w:r w:rsidRPr="004F39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val="uk-UA" w:eastAsia="uk-UA"/>
        </w:rPr>
        <w:t>1</w:t>
      </w:r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. Скажемо одразу: вона відрізняється від тієї, що нам показували в </w:t>
      </w:r>
      <w:proofErr w:type="spellStart"/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>проєкті</w:t>
      </w:r>
      <w:proofErr w:type="spellEnd"/>
      <w:r w:rsidRPr="004F390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. А ще ховає в собі неприємні несподіванки. Тож поговорити є про що. Ба більше, може так статися, що складати цю звітність ви будете навіть раніше, ніж планували. 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vertAlign w:val="superscript"/>
          <w:lang w:val="uk-UA" w:eastAsia="uk-UA"/>
        </w:rPr>
        <w:t>1</w:t>
      </w:r>
      <w:hyperlink r:id="rId6" w:tgtFrame="_blank" w:tooltip="Наказ Мінфіну Про внесення змін до наказу Міністерства фінансів України від 13 січня 2015 року № 4" w:history="1">
        <w:r w:rsidRPr="004F3902">
          <w:rPr>
            <w:rFonts w:ascii="Times New Roman" w:hAnsi="Times New Roman"/>
            <w:color w:val="26539A"/>
            <w:sz w:val="24"/>
            <w:szCs w:val="24"/>
            <w:u w:val="single"/>
            <w:bdr w:val="none" w:sz="0" w:space="0" w:color="auto" w:frame="1"/>
            <w:lang w:val="uk-UA" w:eastAsia="uk-UA"/>
          </w:rPr>
          <w:t>Наказ Мінфіну Про внесення змін до наказу Міністерства фінансів України від 13 січня 2015 року № 4» від 15.12.2020 р. № 773</w:t>
        </w:r>
      </w:hyperlink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Об’єднана звітність має назву Податковий розрахунок сум доходу, нарахованого (сплаченого) на користь платників податків — фізичних осіб, і сум утриманого з них податку, а також сум нарахованого єдиного внеску (далі — Податковий розрахунок).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Податковий розрахунок має 6 додатків. Проте звичайні роботодавці матимуть справу лише із 4-ма з них. Це: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додаток 1 (Д1) — «Відомості про нарахування заробітної плати (доходу, грошового забезпечення) застрахованим особам)»;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додаток 4 (4ДФ) — «Відомості про суми нарахованого доходу, утриманого та сплаченого податку на доходи фізичних осіб та військового збору»;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додаток 5 (Д5) — «Відомості про трудові відносини та період проходження військової служби»;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додаток 6 (Д6) — «Відомості про наявність підстав для обліку стажу окремим категоріям осіб відповідно до законодавства».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Звітний період — податковий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квартал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(</w:t>
      </w:r>
      <w:hyperlink r:id="rId7" w:tgtFrame="_blank" w:tooltip="п. 51.1 ПКУ" w:history="1">
        <w:r w:rsidRPr="004F3902">
          <w:rPr>
            <w:rFonts w:ascii="Times New Roman" w:hAnsi="Times New Roman"/>
            <w:color w:val="26539A"/>
            <w:sz w:val="24"/>
            <w:szCs w:val="24"/>
            <w:u w:val="single"/>
            <w:bdr w:val="none" w:sz="0" w:space="0" w:color="auto" w:frame="1"/>
            <w:lang w:val="uk-UA" w:eastAsia="uk-UA"/>
          </w:rPr>
          <w:t>п. 51.1 ПКУ</w:t>
        </w:r>
      </w:hyperlink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). Строк подання — протягом 40 календарних днів, що настають за останнім календарним днем звітного (податкового) кварталу. 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Тож за 1 квартал 2021 року Податковий розрахунок слід подати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не пізніше 11 травня 2021 року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Проте перехід з місячної звітності з ЄСВ на квартальну створює масу проблем у призначенні виплат із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соцфондів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(лікарняних, допомоги по вагітності та пологах, допомоги по безробіттю) та Пенсійного фонду (призначення/перерахунок пенсії).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Адже у цих випадках важливий страховий стаж застрахованої особи, нараховані суми заробітної плати та сплата ЄСВ.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Яке ж вирішення проблеми нам пропонують? Ні менше ні більше — подання проміжної довідкової звітності.</w:t>
      </w:r>
    </w:p>
    <w:p w:rsidR="00547ECA" w:rsidRDefault="00547ECA" w:rsidP="00547ECA">
      <w:pPr>
        <w:spacing w:after="0" w:line="240" w:lineRule="auto"/>
        <w:ind w:firstLine="540"/>
        <w:textAlignment w:val="baseline"/>
        <w:outlineLvl w:val="1"/>
        <w:rPr>
          <w:rFonts w:ascii="Times New Roman" w:hAnsi="Times New Roman"/>
          <w:b/>
          <w:bCs/>
          <w:color w:val="333333"/>
          <w:sz w:val="8"/>
          <w:szCs w:val="8"/>
          <w:lang w:val="en-US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  <w:t>Довідкова звітність</w:t>
      </w:r>
    </w:p>
    <w:p w:rsidR="00767A96" w:rsidRPr="00547ECA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8"/>
          <w:szCs w:val="8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Оновлений Податковий розрахунок може мати такі типи: «звітний», «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звітний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новий», «уточнюючий» та «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довідковий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».</w:t>
      </w:r>
    </w:p>
    <w:p w:rsidR="00767A96" w:rsidRPr="004F3902" w:rsidRDefault="00767A96" w:rsidP="00547ECA">
      <w:pPr>
        <w:spacing w:before="150"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Звісно, в око впадає саме останній тип. Адже ні форма № 1ДФ, ні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ЄСВшна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форма Д4 з типом «довідковий» не подавалася.</w:t>
      </w:r>
    </w:p>
    <w:p w:rsidR="00767A96" w:rsidRPr="004F3902" w:rsidRDefault="00767A96" w:rsidP="00547ECA">
      <w:pPr>
        <w:spacing w:before="150"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Розгадка появи довідкової звітності — банальна до нестями. Як ми вже зазначили, фонди не можуть довго чекати на вашу об’єднану звітність.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Тож якщо у вас в установі з’являється працівник, який виходить на пенсію чи претендує на виплати з фондів, вам потрібно буде подати на нього цей звіт як «довідковий». Тобто тип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«довідковий»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зазначатимемо у разі, якщо Податковий розрахунок подаватимемо з відомостями, необхідними для призначення застрахованим особам: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пенсії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матеріального забезпечення, страхових виплат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before="150"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Такий звіт міститиме лише додатки з інформацією на працівника, необхідною для призначення відповідної виплати.</w:t>
      </w:r>
    </w:p>
    <w:p w:rsidR="00767A96" w:rsidRPr="004F3902" w:rsidRDefault="00767A96" w:rsidP="00547ECA">
      <w:pPr>
        <w:spacing w:before="150"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Причина подання звітності зазначатиметься в «шапці» відповідного додатка, який подається в складі Податкового розрахунку з типом «довідковий».</w:t>
      </w:r>
    </w:p>
    <w:p w:rsidR="00767A96" w:rsidRPr="004F3902" w:rsidRDefault="00767A96" w:rsidP="00547ECA">
      <w:pPr>
        <w:spacing w:before="150"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Якщо проставлена позначка: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«для призначення пенсії» (додатки Д1 (рядок 035), Д5 (рядок 036) та Д6 (рядок 034) за наявності в них інформації щодо застрахованої особи), то додатки мають містити відомості для 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lastRenderedPageBreak/>
        <w:t>призначення пенсії по застрахованій особі. Їх будемо подавати за період до дати формування заяви на призначення пенсії;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«для призначення матеріального забезпечення, страхових виплат» (додаток Д1 (рядок 035) та, у разі потреби, додаток Д5 (рядок 036)) — у цьому разі потрібно буде зазначити відомості для призначення інших соціальних виплат по застрахованій особі.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А тепер найцікавіше.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Періодичність подання таких довідкових звітів чітко не прописана в оновленому </w:t>
      </w:r>
      <w:hyperlink r:id="rId8" w:tgtFrame="_blank" w:tooltip="Порядку № 4" w:history="1">
        <w:r w:rsidRPr="004F3902">
          <w:rPr>
            <w:rFonts w:ascii="Times New Roman" w:hAnsi="Times New Roman"/>
            <w:color w:val="26539A"/>
            <w:sz w:val="24"/>
            <w:szCs w:val="24"/>
            <w:u w:val="single"/>
            <w:bdr w:val="none" w:sz="0" w:space="0" w:color="auto" w:frame="1"/>
            <w:lang w:val="uk-UA" w:eastAsia="uk-UA"/>
          </w:rPr>
          <w:t>Порядку № 4</w:t>
        </w:r>
      </w:hyperlink>
      <w:r w:rsidRPr="004F3902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  <w:vertAlign w:val="superscript"/>
          <w:lang w:val="uk-UA" w:eastAsia="uk-UA"/>
        </w:rPr>
        <w:t>2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. Вказано лише, що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довідковий Податковий розрахунок подається за наявності підстав для його подання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vertAlign w:val="superscript"/>
          <w:lang w:val="uk-UA" w:eastAsia="uk-UA"/>
        </w:rPr>
        <w:t>2</w:t>
      </w:r>
      <w:r w:rsidRPr="004F3902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Наказ Мінфіну «Про затвердження форми Податкового розрахунку сум доходу, нарахованого (сплаченого) на користь платників податків — фізичних осіб, і сум утриманого з них податку, а також сум нарахованого єдиного внеску і Порядку заповнення та подання податковими агентами Податкового розрахунку сум доходу, нарахованого (сплаченого) на користь платників податків — фізичних осіб, і сум утриманого з них податку, а також сум нарахованого єдиного внеску» від 13.01.2015 р. № 4.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Проте не хотілося б складати та подавати такі звіти окремо на кожного працівника, що претендує на виплати з фондів. 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Зручніше було б подавати, наприклад, один довідковий звіт за всіма випадками, що настали в поточному місяці. 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Та поки що залишається лише чекати на офіційні роз’яснення контролерів. Якщо відштовхуватися від логіки призначення та розрахунку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соцвиплат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, то вперше необхідність подання довідкового звіту може виникнути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за січень 2021 року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Та якщо вже мова зайшла про подання звітності, пропонуємо з нею ознайомитися ближче.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  <w:t>Податковий розрахунок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Податковий розрахунок складається зі вступної та табличної частини та є симбіозом титульного аркуша та таблиці 1 Звіту з ЄСВ за формою № Д4.</w:t>
      </w:r>
    </w:p>
    <w:p w:rsidR="00767A96" w:rsidRPr="004F3902" w:rsidRDefault="00767A96" w:rsidP="00547ECA">
      <w:pPr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У вступній частині ви знайдете знайомі до болю комірки, в яких потрібно буде зазначити «паспортні» дані роботодавця та дані щодо чисельності застрахованих осіб у розрізі місяців звітного кварталу.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Таблична частина звіту складається з трьох розділів.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Проте звичайні роботодавці заповнюватимуть лише розділ І «Нарахування доходу та єдиного внеску за найманих працівників в розрізі місяців звітного кварталу».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Рядки цього розділу запозичили з таблиці 1 Звіту з ЄСВ. Тож їх заповнення не повинно викликати запитань.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Поготів, що дані в рядках розділу І Податкового розрахунку формуються на підставі даних додатка 1 до нього.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Причому не загальними сумами за квартал, а з розбиттям за місяцями звітного кварталу.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Додаток 1</w:t>
      </w:r>
    </w:p>
    <w:p w:rsidR="00767A96" w:rsidRPr="001A149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Додаток 1 (Д1) до Податкового розрахунку — це практично брат-близнюк таблиці 6 Звіту з ЄСВ. Якщо говорити про таблиці, то вони відрізняються лише однією графою: у Д1 додано графу «25. Ознака 0,1» (див. рис. 1).</w:t>
      </w:r>
    </w:p>
    <w:p w:rsidR="00767A96" w:rsidRPr="001A1492" w:rsidRDefault="00547ECA" w:rsidP="00547ECA">
      <w:pPr>
        <w:spacing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i.factor.ua/cache/image/real/79/7972d1d8a65711df07da08993ecbc1bc.png" style="width:501.75pt;height:186pt;visibility:visible">
            <v:imagedata r:id="rId9" o:title=""/>
          </v:shape>
        </w:pict>
      </w:r>
    </w:p>
    <w:p w:rsidR="00767A96" w:rsidRPr="001A1492" w:rsidRDefault="00767A96" w:rsidP="001A1492">
      <w:pPr>
        <w:spacing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1A149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Рис. 1. Фрагмент Д1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Це пов’язано зі зміною порядку виправлення помилок у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ЄСВшних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таблицях. Його постаралися уніфікувати, зробивши виправлення помилок з ЄСВ, ПДФО та ВЗ однаковим, а саме таким, як є сьогодні у формі № 1ДФ.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Тобто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система, за якої кожен наступний Звіт з ЄСВ затирав попередній, більше не буде працювати. Буде, як зараз у формі № 1ДФ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Розрахунок з типом «звітний» навіки цементується в системі.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Він залишатиметься чинним під час прийняття контролюючим органом наступного Розрахунку за такий звітний (податковий) період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Тож якщо вам потрібно виправити допущені помилки чи неточності до закінчення строку подання звітності, то потрібно буде подати Д1 з типом «звітний новий» і тільки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за рядками, які виправляються, додаються, вилучаються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Для виключення одного помилкового рядка з попередньо поданого (прийнятого) Д1, потрібно повторити всі графи такого рядка й у графі 25 зазначити «1» — на виключення рядка.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Для введення нового або пропущеного рядка потрібно повністю заповнити всі його графи та у графі 25 зазначити «0» — на введення рядка.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Аналогічно дієте у разі виправлення </w:t>
      </w:r>
      <w:proofErr w:type="spellStart"/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несумових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помилок через додаток з типом «уточнюючий». А ось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сумові помилки в Д1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через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уточненку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виправлятимемо за старою процедурою через коди типу нарахувань 2 — збільшення бази та 3 — зменшення бази нарахування ЄСВ.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Ознаки 0 та 1 не використовуватимемо.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Та повернемося до самого додатка. Його формуватимемо не за квартал, а за кожен місяць звітного кварталу. Тобто Податковий розрахунок за 1 квартал у вас міститиме Д1 за січень, Д1 за лютий та Д1 за березень.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Із хорошого: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коди категорій застрахованих осіб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(див. графу 8 на рис. 1)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не змінилися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 Тобто, наприклад, зарплату, як і сьогодні, відображатимемо з кодом 1, зарплату осіб з інвалідністю — з кодом 2.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Додано також нові коди. Але для звичайних роботодавців згодиться лише один, а саме код категорії застрахованих осіб — 69.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Під цим кодом відображатимемо дохід, що виплачуватиметься учням професійно-технічних навчальних закладів під час проходження ними виробничого навчання та виробничої практики.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Додаток 4</w:t>
      </w:r>
    </w:p>
    <w:p w:rsidR="00767A96" w:rsidRPr="001A149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Прототипом додатку 4 (4ДФ) до Податкового розрахунку стала форма № 1ДФ. Додаток 4 (4ДФ) також має два розділи, проте у ньому персоналізовано будемо відображати не тільки ПДФО, а й ВЗ (графи 5а та 5 на рис. 2)</w:t>
      </w:r>
      <w:r w:rsidRPr="001A1492">
        <w:rPr>
          <w:rFonts w:ascii="Times New Roman" w:hAnsi="Times New Roman"/>
          <w:color w:val="333333"/>
          <w:sz w:val="24"/>
          <w:szCs w:val="24"/>
          <w:lang w:val="uk-UA" w:eastAsia="uk-UA"/>
        </w:rPr>
        <w:t>.</w:t>
      </w:r>
    </w:p>
    <w:p w:rsidR="00767A96" w:rsidRPr="001A1492" w:rsidRDefault="00547ECA" w:rsidP="001A1492">
      <w:pPr>
        <w:spacing w:before="150"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lastRenderedPageBreak/>
        <w:pict>
          <v:shape id="Рисунок 2" o:spid="_x0000_i1026" type="#_x0000_t75" alt="https://i.factor.ua/cache/image/real/3c/3cd01dd0466c1d7f5ae67b9882425a3e.png" style="width:495pt;height:321pt;visibility:visible">
            <v:imagedata r:id="rId10" o:title=""/>
          </v:shape>
        </w:pict>
      </w:r>
    </w:p>
    <w:p w:rsidR="00767A96" w:rsidRPr="001A1492" w:rsidRDefault="00767A96" w:rsidP="001A1492">
      <w:pPr>
        <w:spacing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1A149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Рис. 2. Фрагмент 4ДФ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Щоправда, незрозуміло, як вирішиться питання з оподатковуваними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негрошовими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доходами. Адже у них бази оподаткування ПДФО та ВЗ різні за рахунок застосування «натурального» </w:t>
      </w:r>
      <w:proofErr w:type="spellStart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ПДФО-коефіцієнта</w:t>
      </w:r>
      <w:proofErr w:type="spellEnd"/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. Проте в 4ДФ нам пропонують зазначити одну базу. Тож тут слід чекати на роз’яснення податківців.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Із хорошого: ознаки доходів не змінилися.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Ознаки податкових соціальних пільг також. Тож перенавчатися не доведеться.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Зауважимо, що в розділі ІІ додатка 4ДФ також є рядок «Військовий збір». Але там не потрібно вказувати загальну суму збору, зазначену в додатку.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Цей рядок для виправлення помилок за минулі періоди до 01.01.2021 р., коли не було персоналізації за військовим збором.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Ну й вишенька на тортик. Додаток 4ДФ заповнюватимемо не загальними сумами за квартал, а також з розбиттям за місяцями кварталу. Тож у звіті за 1 квартал 2021 року буде додаток 4ДФ за січень, додаток 4ДФ за лютий та додаток 4ДФ за березень.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Додаток 5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Додаток 5 (Д5) до Податкового розрахунку свої графи позичив у таблиці 5 Звіту з ЄСВ. Проте без перероблення тут не обійшлося. Тож аналізуємо, що ми отримали в результаті.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Як і раніше, таблицю 5 Звіту з ЄСВ, Д5 формуватимемо, якщо протягом звітного кварталу відбулися такі події: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із застрахованою особою був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укладений або розірваний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трудовий договір або цивільно-правовий договір на виконання робіт (надання послуг);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застрахованій особі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надана або в неї закінчилася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відпустка у зв’язку з вагітністю та пологами, відпустка для догляду за дитиною до 3 років або відпустка для догляду за дитиною від 3 до 6 років;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• працівник був </w:t>
      </w: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переведений</w:t>
      </w: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на іншу посаду (роботу) в того ж роботодавця.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Крім того, додані нові підстави для подання Д5, а саме працівника було: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призначено на нову посаду;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• переміщено з одного структурного підрозділу до іншого у того ж страхувальника-роботодавця.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Якщо підстав для формування додатка 5 не було, то порожню таблицю до об’єднаного звіту не включаємо.</w:t>
      </w:r>
    </w:p>
    <w:p w:rsidR="00767A96" w:rsidRPr="004F3902" w:rsidRDefault="00767A96" w:rsidP="00547ECA">
      <w:pPr>
        <w:spacing w:after="0" w:line="390" w:lineRule="atLeast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Переходимо до граф Д5 (див. рис. 3). Чим він відрізняється від таблиці 5 Звіту з ЄСВ?</w:t>
      </w:r>
    </w:p>
    <w:p w:rsidR="00767A96" w:rsidRPr="001A1492" w:rsidRDefault="00547ECA" w:rsidP="001A1492">
      <w:pPr>
        <w:spacing w:before="150"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lastRenderedPageBreak/>
        <w:pict>
          <v:shape id="Рисунок 1" o:spid="_x0000_i1027" type="#_x0000_t75" alt="https://i.factor.ua/cache/image/real/96/9618ab781d9a67fc923269cce720a510.png" style="width:507pt;height:237pt;visibility:visible">
            <v:imagedata r:id="rId11" o:title=""/>
          </v:shape>
        </w:pict>
      </w:r>
    </w:p>
    <w:p w:rsidR="00767A96" w:rsidRPr="001A1492" w:rsidRDefault="00767A96" w:rsidP="001A1492">
      <w:pPr>
        <w:spacing w:after="0" w:line="390" w:lineRule="atLeast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1A149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Рис. 3. Фрагмент Д5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Що змінилося?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Прибрали графу з кодом загальносоюзного класифікатора професій, посад та тарифних розрядів («код ЗКППТР»). Тож зазначатимемо лише код класифікатора професій.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З’явилася нова графа 11 — внутрішній сумісник. Якщо приймаємо працівника на роботу за сумісництвом і це внутрішнє сумісництво, у графі 11 проставлятимемо 1. Якщо сумісництво зовнішнє — 0.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Ще одна нова графа 12. Якщо відображаємо інформацію про переведення чи переміщення працівника в межах однієї установи, то в графі 12 ставимо позначку 1.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Ну й додалася графа 20 «Ознака 0, 1». Як уже було зазначено, це пов’язано з новими правилами виправлення помилок.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Із хорошого: додаток 5 подаватимемо за квартал. Розбивати за місяцями інформацію не потрібно.</w:t>
      </w:r>
    </w:p>
    <w:p w:rsidR="00767A96" w:rsidRPr="004F3902" w:rsidRDefault="00767A96" w:rsidP="00547ECA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Додаток 6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Додаток 6 (Д6) до Податкового розрахунку формуватимуть страхувальники, що мають робочі місця, робота на яких зараховується до спеціального стажу. 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Таблиця цього додатка — копія таблиці 7 Звіту з ЄСВ. Єдине — додано графу для виправлення показників. Це графа 17 «Ознака 0, 1».</w:t>
      </w:r>
    </w:p>
    <w:p w:rsidR="00767A96" w:rsidRPr="004F3902" w:rsidRDefault="00767A96" w:rsidP="00547ECA">
      <w:pPr>
        <w:spacing w:after="0" w:line="240" w:lineRule="auto"/>
        <w:ind w:firstLine="540"/>
        <w:textAlignment w:val="baseline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F3902">
        <w:rPr>
          <w:rFonts w:ascii="Times New Roman" w:hAnsi="Times New Roman"/>
          <w:color w:val="333333"/>
          <w:sz w:val="24"/>
          <w:szCs w:val="24"/>
          <w:lang w:val="uk-UA" w:eastAsia="uk-UA"/>
        </w:rPr>
        <w:t>Додаток 6 також формуватимемо за кожен місяць звітного кварталу.</w:t>
      </w:r>
    </w:p>
    <w:p w:rsidR="00767A96" w:rsidRPr="004F3902" w:rsidRDefault="00767A96" w:rsidP="00547ECA">
      <w:pPr>
        <w:pStyle w:val="indent"/>
        <w:spacing w:before="0" w:beforeAutospacing="0" w:after="0" w:afterAutospacing="0"/>
        <w:ind w:firstLine="540"/>
        <w:textAlignment w:val="baseline"/>
        <w:rPr>
          <w:rStyle w:val="a4"/>
          <w:color w:val="333333"/>
          <w:bdr w:val="none" w:sz="0" w:space="0" w:color="auto" w:frame="1"/>
        </w:rPr>
      </w:pPr>
    </w:p>
    <w:p w:rsidR="00767A96" w:rsidRPr="004F3902" w:rsidRDefault="00767A96" w:rsidP="00547ECA">
      <w:pPr>
        <w:pStyle w:val="indent"/>
        <w:spacing w:before="0" w:beforeAutospacing="0" w:after="0" w:afterAutospacing="0"/>
        <w:ind w:firstLine="540"/>
        <w:textAlignment w:val="baseline"/>
        <w:rPr>
          <w:rFonts w:ascii="&amp;quot" w:hAnsi="&amp;quot"/>
          <w:color w:val="333333"/>
        </w:rPr>
      </w:pPr>
      <w:r w:rsidRPr="004F3902">
        <w:rPr>
          <w:rStyle w:val="a4"/>
          <w:rFonts w:ascii="&amp;quot" w:hAnsi="&amp;quot"/>
          <w:color w:val="333333"/>
          <w:bdr w:val="none" w:sz="0" w:space="0" w:color="auto" w:frame="1"/>
        </w:rPr>
        <w:t>ВИСНОВКИ</w:t>
      </w:r>
    </w:p>
    <w:p w:rsidR="00767A96" w:rsidRPr="004F3902" w:rsidRDefault="00767A96" w:rsidP="00547ECA">
      <w:pPr>
        <w:pStyle w:val="indent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 w:rsidRPr="004F3902">
        <w:rPr>
          <w:rFonts w:ascii="&amp;quot" w:hAnsi="&amp;quot"/>
          <w:color w:val="333333"/>
        </w:rPr>
        <w:t>• Податковий розрахунок має 6 додатків. Проте звичайні роботодавці матимуть справу лише з 4-ма із них.</w:t>
      </w:r>
    </w:p>
    <w:p w:rsidR="00767A96" w:rsidRPr="004F3902" w:rsidRDefault="00767A96" w:rsidP="00547ECA">
      <w:pPr>
        <w:pStyle w:val="indent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 w:rsidRPr="004F3902">
        <w:rPr>
          <w:rFonts w:ascii="&amp;quot" w:hAnsi="&amp;quot"/>
          <w:color w:val="333333"/>
        </w:rPr>
        <w:t>• Прототипами додатків Д1, Д5</w:t>
      </w:r>
      <w:bookmarkStart w:id="0" w:name="_GoBack"/>
      <w:bookmarkEnd w:id="0"/>
      <w:r w:rsidRPr="004F3902">
        <w:rPr>
          <w:rFonts w:ascii="&amp;quot" w:hAnsi="&amp;quot"/>
          <w:color w:val="333333"/>
        </w:rPr>
        <w:t xml:space="preserve"> та Д6 послужили таблиці 6, 5 та 7 Звіту з ЄСВ відповідно. Додаток 4ДФ — це модернізована форма № 1ДФ.</w:t>
      </w:r>
    </w:p>
    <w:p w:rsidR="00767A96" w:rsidRPr="004F3902" w:rsidRDefault="00767A96" w:rsidP="00547ECA">
      <w:pPr>
        <w:pStyle w:val="indent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 w:rsidRPr="004F3902">
        <w:rPr>
          <w:rFonts w:ascii="&amp;quot" w:hAnsi="&amp;quot"/>
          <w:color w:val="333333"/>
        </w:rPr>
        <w:t xml:space="preserve">• Звітний період, за який подається Податковий розрахунок, — податковий квартал. Але у разі потреби (вихід на пенсію, отримання виплат із </w:t>
      </w:r>
      <w:proofErr w:type="spellStart"/>
      <w:r w:rsidRPr="004F3902">
        <w:rPr>
          <w:rFonts w:ascii="&amp;quot" w:hAnsi="&amp;quot"/>
          <w:color w:val="333333"/>
        </w:rPr>
        <w:t>соцфондів</w:t>
      </w:r>
      <w:proofErr w:type="spellEnd"/>
      <w:r w:rsidRPr="004F3902">
        <w:rPr>
          <w:rFonts w:ascii="&amp;quot" w:hAnsi="&amp;quot"/>
          <w:color w:val="333333"/>
        </w:rPr>
        <w:t>) на працівника подаватиметься довідковий Податковий розрахунок.</w:t>
      </w:r>
    </w:p>
    <w:p w:rsidR="00767A96" w:rsidRPr="004F3902" w:rsidRDefault="00767A96" w:rsidP="00547ECA">
      <w:pPr>
        <w:spacing w:line="240" w:lineRule="auto"/>
        <w:rPr>
          <w:sz w:val="24"/>
          <w:szCs w:val="24"/>
          <w:lang w:val="uk-UA"/>
        </w:rPr>
      </w:pPr>
    </w:p>
    <w:sectPr w:rsidR="00767A96" w:rsidRPr="004F3902" w:rsidSect="001A1492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073C"/>
    <w:multiLevelType w:val="hybridMultilevel"/>
    <w:tmpl w:val="6E4C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492"/>
    <w:rsid w:val="00053CA5"/>
    <w:rsid w:val="00070081"/>
    <w:rsid w:val="000A620D"/>
    <w:rsid w:val="001A1492"/>
    <w:rsid w:val="002605A7"/>
    <w:rsid w:val="004F3902"/>
    <w:rsid w:val="00547ECA"/>
    <w:rsid w:val="007028C7"/>
    <w:rsid w:val="00706DCD"/>
    <w:rsid w:val="00767A96"/>
    <w:rsid w:val="008A00CF"/>
    <w:rsid w:val="00952F13"/>
    <w:rsid w:val="00A5409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A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9"/>
    <w:qFormat/>
    <w:rsid w:val="001A1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49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1A149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b-artcontrols-item-text">
    <w:name w:val="b-art__controls-item-text"/>
    <w:basedOn w:val="a0"/>
    <w:uiPriority w:val="99"/>
    <w:rsid w:val="001A1492"/>
    <w:rPr>
      <w:rFonts w:cs="Times New Roman"/>
    </w:rPr>
  </w:style>
  <w:style w:type="paragraph" w:customStyle="1" w:styleId="footnote">
    <w:name w:val="footnote"/>
    <w:basedOn w:val="a"/>
    <w:uiPriority w:val="99"/>
    <w:rsid w:val="001A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rsid w:val="001A1492"/>
    <w:rPr>
      <w:rFonts w:cs="Times New Roman"/>
      <w:color w:val="0000FF"/>
      <w:u w:val="single"/>
    </w:rPr>
  </w:style>
  <w:style w:type="paragraph" w:customStyle="1" w:styleId="indent">
    <w:name w:val="indent"/>
    <w:basedOn w:val="a"/>
    <w:uiPriority w:val="99"/>
    <w:rsid w:val="001A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99"/>
    <w:qFormat/>
    <w:rsid w:val="001A1492"/>
    <w:rPr>
      <w:rFonts w:cs="Times New Roman"/>
      <w:b/>
      <w:bCs/>
    </w:rPr>
  </w:style>
  <w:style w:type="paragraph" w:customStyle="1" w:styleId="aligncenter">
    <w:name w:val="align_center"/>
    <w:basedOn w:val="a"/>
    <w:uiPriority w:val="99"/>
    <w:rsid w:val="001A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A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49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86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8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86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11-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.factor.ua/ukr/law-24/section-120/article-10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alter911.com/uk/normativnaya-baza/prikazy/minfin/pro-vnesennya-zmin-1055473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7791</Words>
  <Characters>4442</Characters>
  <Application>Microsoft Office Word</Application>
  <DocSecurity>0</DocSecurity>
  <Lines>37</Lines>
  <Paragraphs>24</Paragraphs>
  <ScaleCrop>false</ScaleCrop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2021-04-05T08:17:00Z</dcterms:created>
  <dcterms:modified xsi:type="dcterms:W3CDTF">2021-04-05T11:13:00Z</dcterms:modified>
</cp:coreProperties>
</file>