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E5" w:rsidRPr="00FA37E5" w:rsidRDefault="00FA37E5" w:rsidP="00FA37E5">
      <w:pPr>
        <w:ind w:left="6521"/>
        <w:rPr>
          <w:lang w:val="uk-UA" w:eastAsia="uk-UA"/>
        </w:rPr>
      </w:pPr>
      <w:r w:rsidRPr="00FA37E5">
        <w:rPr>
          <w:lang w:val="uk-UA" w:eastAsia="uk-UA"/>
        </w:rPr>
        <w:t>ЗАТВЕРДЖЕНО</w:t>
      </w:r>
    </w:p>
    <w:p w:rsidR="00FA37E5" w:rsidRPr="00FA37E5" w:rsidRDefault="004D6395" w:rsidP="00FA37E5">
      <w:pPr>
        <w:ind w:left="6521"/>
        <w:rPr>
          <w:lang w:val="uk-UA" w:eastAsia="uk-UA"/>
        </w:rPr>
      </w:pPr>
      <w:r>
        <w:rPr>
          <w:lang w:val="uk-UA" w:eastAsia="uk-UA"/>
        </w:rPr>
        <w:t xml:space="preserve">Наказ </w:t>
      </w:r>
      <w:r w:rsidR="00FA37E5" w:rsidRPr="00FA37E5">
        <w:rPr>
          <w:lang w:val="uk-UA" w:eastAsia="uk-UA"/>
        </w:rPr>
        <w:t xml:space="preserve">начальника управління соціального захисту населення </w:t>
      </w:r>
      <w:proofErr w:type="spellStart"/>
      <w:r w:rsidR="00FA37E5" w:rsidRPr="00FA37E5">
        <w:rPr>
          <w:lang w:val="uk-UA" w:eastAsia="uk-UA"/>
        </w:rPr>
        <w:t>Сєвєродонецької</w:t>
      </w:r>
      <w:proofErr w:type="spellEnd"/>
      <w:r w:rsidR="00FA37E5" w:rsidRPr="00FA37E5">
        <w:rPr>
          <w:lang w:val="uk-UA" w:eastAsia="uk-UA"/>
        </w:rPr>
        <w:t xml:space="preserve"> районної державної адміністрації Луганської області</w:t>
      </w:r>
    </w:p>
    <w:p w:rsidR="00F61C8C" w:rsidRPr="00FA37E5" w:rsidRDefault="004D081D" w:rsidP="00FA37E5">
      <w:pPr>
        <w:ind w:left="6521" w:right="-143"/>
        <w:rPr>
          <w:b/>
          <w:sz w:val="26"/>
          <w:szCs w:val="26"/>
          <w:lang w:val="uk-UA" w:eastAsia="uk-UA"/>
        </w:rPr>
      </w:pPr>
      <w:r>
        <w:rPr>
          <w:u w:val="single"/>
          <w:lang w:val="uk-UA" w:eastAsia="uk-UA"/>
        </w:rPr>
        <w:t xml:space="preserve">03.06.2021  </w:t>
      </w:r>
      <w:r w:rsidR="00FA37E5" w:rsidRPr="00FA37E5">
        <w:rPr>
          <w:lang w:val="uk-UA" w:eastAsia="uk-UA"/>
        </w:rPr>
        <w:t>№</w:t>
      </w:r>
      <w:r>
        <w:rPr>
          <w:u w:val="single"/>
          <w:lang w:val="uk-UA" w:eastAsia="uk-UA"/>
        </w:rPr>
        <w:t>_13_</w:t>
      </w:r>
      <w:r w:rsidR="00FA37E5" w:rsidRPr="00FA37E5">
        <w:rPr>
          <w:lang w:val="uk-UA" w:eastAsia="uk-UA"/>
        </w:rPr>
        <w:t xml:space="preserve">  </w:t>
      </w:r>
      <w:r w:rsidR="00F61C8C" w:rsidRPr="00FA37E5">
        <w:rPr>
          <w:lang w:val="uk-UA" w:eastAsia="uk-UA"/>
        </w:rPr>
        <w:t xml:space="preserve">                   </w:t>
      </w:r>
    </w:p>
    <w:p w:rsidR="005F10E4" w:rsidRPr="00FA37E5" w:rsidRDefault="005F10E4" w:rsidP="00240832">
      <w:pPr>
        <w:jc w:val="center"/>
        <w:rPr>
          <w:b/>
          <w:sz w:val="28"/>
          <w:szCs w:val="28"/>
          <w:lang w:val="uk-UA"/>
        </w:rPr>
      </w:pPr>
    </w:p>
    <w:p w:rsidR="005F10E4" w:rsidRPr="00FA37E5" w:rsidRDefault="005F10E4" w:rsidP="00240832">
      <w:pPr>
        <w:jc w:val="center"/>
        <w:rPr>
          <w:b/>
          <w:sz w:val="28"/>
          <w:szCs w:val="28"/>
          <w:lang w:val="uk-UA"/>
        </w:rPr>
      </w:pP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bookmarkStart w:id="0" w:name="_GoBack"/>
      <w:bookmarkEnd w:id="0"/>
      <w:r w:rsidRPr="00E97927">
        <w:rPr>
          <w:b/>
          <w:szCs w:val="28"/>
          <w:lang w:val="uk-UA"/>
        </w:rPr>
        <w:t>ІНФОРМАЦІЙНА КАРТКА</w:t>
      </w: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:rsidR="00240832" w:rsidRPr="00E97927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  <w:r w:rsidR="008B01A5" w:rsidRPr="00E97927">
        <w:rPr>
          <w:b/>
          <w:szCs w:val="28"/>
          <w:lang w:val="uk-UA"/>
        </w:rPr>
        <w:t xml:space="preserve"> </w:t>
      </w:r>
    </w:p>
    <w:p w:rsidR="004D081D" w:rsidRPr="004D081D" w:rsidRDefault="004D081D" w:rsidP="004D081D">
      <w:pPr>
        <w:jc w:val="center"/>
        <w:rPr>
          <w:b/>
          <w:sz w:val="28"/>
          <w:szCs w:val="28"/>
          <w:u w:val="single"/>
          <w:lang w:val="uk-UA" w:eastAsia="uk-UA"/>
        </w:rPr>
      </w:pPr>
      <w:r w:rsidRPr="004D081D">
        <w:rPr>
          <w:b/>
          <w:sz w:val="28"/>
          <w:szCs w:val="28"/>
          <w:u w:val="single"/>
          <w:lang w:val="uk-UA" w:eastAsia="uk-UA"/>
        </w:rPr>
        <w:t xml:space="preserve">Управління соціального захисту населення </w:t>
      </w:r>
    </w:p>
    <w:p w:rsidR="00240832" w:rsidRPr="004D081D" w:rsidRDefault="004D081D" w:rsidP="004D081D">
      <w:pPr>
        <w:jc w:val="center"/>
        <w:rPr>
          <w:sz w:val="20"/>
          <w:szCs w:val="20"/>
          <w:lang w:val="uk-UA" w:eastAsia="uk-UA"/>
        </w:rPr>
      </w:pPr>
      <w:proofErr w:type="spellStart"/>
      <w:r w:rsidRPr="004D081D">
        <w:rPr>
          <w:b/>
          <w:sz w:val="28"/>
          <w:szCs w:val="28"/>
          <w:u w:val="single"/>
          <w:lang w:val="uk-UA" w:eastAsia="uk-UA"/>
        </w:rPr>
        <w:t>Сєвєродонецької</w:t>
      </w:r>
      <w:proofErr w:type="spellEnd"/>
      <w:r w:rsidRPr="004D081D">
        <w:rPr>
          <w:b/>
          <w:sz w:val="28"/>
          <w:szCs w:val="28"/>
          <w:u w:val="single"/>
          <w:lang w:val="uk-UA" w:eastAsia="uk-UA"/>
        </w:rPr>
        <w:t xml:space="preserve"> районної державної адміністрації Луганської області</w:t>
      </w:r>
    </w:p>
    <w:p w:rsidR="00240832" w:rsidRPr="00E97927" w:rsidRDefault="00240832" w:rsidP="00210D79">
      <w:pPr>
        <w:spacing w:after="120"/>
        <w:jc w:val="center"/>
        <w:rPr>
          <w:sz w:val="28"/>
          <w:szCs w:val="28"/>
          <w:lang w:val="uk-UA"/>
        </w:rPr>
      </w:pPr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77"/>
        <w:gridCol w:w="6520"/>
      </w:tblGrid>
      <w:tr w:rsidR="00E97927" w:rsidRPr="00E97927" w:rsidTr="00BE5343">
        <w:tc>
          <w:tcPr>
            <w:tcW w:w="10065" w:type="dxa"/>
            <w:gridSpan w:val="3"/>
          </w:tcPr>
          <w:p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BE5343" w:rsidRPr="00E97927" w:rsidTr="00BE5343">
        <w:tc>
          <w:tcPr>
            <w:tcW w:w="568" w:type="dxa"/>
          </w:tcPr>
          <w:p w:rsidR="00BE5343" w:rsidRPr="00E97927" w:rsidRDefault="00BE5343" w:rsidP="00BE534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2977" w:type="dxa"/>
          </w:tcPr>
          <w:p w:rsidR="00BE5343" w:rsidRPr="00E97927" w:rsidRDefault="00BE5343" w:rsidP="00BE5343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343" w:rsidRDefault="00BE5343" w:rsidP="00BE534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93300, Луганська обл., 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, вул. Миру, 151; </w:t>
            </w:r>
          </w:p>
          <w:p w:rsidR="00BE5343" w:rsidRDefault="00BE5343" w:rsidP="00BE534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92900, Луганська обл., м. Кремінна, пр-т Дружби, 13; </w:t>
            </w:r>
          </w:p>
          <w:p w:rsidR="00BE5343" w:rsidRDefault="00BE5343" w:rsidP="00BE534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93295, Луганська обл.,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м.Золоте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кв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. Сонячний, буд. 8А.   </w:t>
            </w:r>
          </w:p>
        </w:tc>
      </w:tr>
      <w:tr w:rsidR="00BE5343" w:rsidRPr="00E97927" w:rsidTr="00BE5343">
        <w:tc>
          <w:tcPr>
            <w:tcW w:w="568" w:type="dxa"/>
          </w:tcPr>
          <w:p w:rsidR="00BE5343" w:rsidRPr="00E97927" w:rsidRDefault="00BE5343" w:rsidP="00BE534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2977" w:type="dxa"/>
          </w:tcPr>
          <w:p w:rsidR="00BE5343" w:rsidRPr="00E97927" w:rsidRDefault="00BE5343" w:rsidP="00BE5343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343" w:rsidRDefault="00BE5343" w:rsidP="00BE5343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. Пн.: 8:00 – 17:00; Вт: 8:00 – 20:00; </w:t>
            </w:r>
          </w:p>
          <w:p w:rsidR="00BE5343" w:rsidRDefault="00BE5343" w:rsidP="00BE5343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Ср., Чт.: 8:00 – 17:00; Пт.:8:00 – 16:00;   </w:t>
            </w:r>
          </w:p>
          <w:p w:rsidR="00BE5343" w:rsidRDefault="00BE5343" w:rsidP="00BE5343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Кремінна. Пн.- Чт.: 8:00 – 17:00; Пт: 8:00 – 16:00;  </w:t>
            </w:r>
          </w:p>
          <w:p w:rsidR="00BE5343" w:rsidRDefault="00BE5343" w:rsidP="00BE5343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Золоте. Пн.- Пт.:7:30 – 16:00.  </w:t>
            </w:r>
          </w:p>
          <w:p w:rsidR="00BE5343" w:rsidRDefault="00BE5343" w:rsidP="00BE5343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Субота, неділя-вихідні.      </w:t>
            </w:r>
          </w:p>
        </w:tc>
      </w:tr>
      <w:tr w:rsidR="00BE5343" w:rsidRPr="00E97927" w:rsidTr="00BE5343">
        <w:tc>
          <w:tcPr>
            <w:tcW w:w="568" w:type="dxa"/>
          </w:tcPr>
          <w:p w:rsidR="00BE5343" w:rsidRPr="00E97927" w:rsidRDefault="00BE5343" w:rsidP="00BE534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2977" w:type="dxa"/>
          </w:tcPr>
          <w:p w:rsidR="00BE5343" w:rsidRPr="00E97927" w:rsidRDefault="00BE5343" w:rsidP="00BE5343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343" w:rsidRDefault="00BE5343" w:rsidP="00BE534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. (06474) 3-27-88/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popasna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cnap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@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ukr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.</w:t>
            </w:r>
            <w:r>
              <w:rPr>
                <w:color w:val="000000"/>
                <w:shd w:val="clear" w:color="auto" w:fill="FFFFFF"/>
                <w:lang w:val="en-US" w:eastAsia="en-US"/>
              </w:rPr>
              <w:t>net</w:t>
            </w:r>
            <w:r>
              <w:rPr>
                <w:color w:val="000000"/>
                <w:shd w:val="clear" w:color="auto" w:fill="FFFFFF"/>
                <w:lang w:eastAsia="en-US"/>
              </w:rPr>
              <w:t>;</w:t>
            </w:r>
          </w:p>
          <w:p w:rsidR="00BE5343" w:rsidRDefault="00BE5343" w:rsidP="00BE534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м.Кремінна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 (06454) 3-19-32,2-16-43/cnap@kremrada.gov.ua;</w:t>
            </w:r>
          </w:p>
          <w:p w:rsidR="00BE5343" w:rsidRDefault="00BE5343" w:rsidP="00BE534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м.Золоте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hyperlink r:id="rId4" w:history="1">
              <w:r>
                <w:rPr>
                  <w:rStyle w:val="a4"/>
                  <w:lang w:eastAsia="en-US"/>
                </w:rPr>
                <w:t>cnap_</w:t>
              </w:r>
              <w:r>
                <w:rPr>
                  <w:rStyle w:val="a4"/>
                  <w:lang w:val="en-US" w:eastAsia="en-US"/>
                </w:rPr>
                <w:t>girske</w:t>
              </w:r>
              <w:r>
                <w:rPr>
                  <w:rStyle w:val="a4"/>
                  <w:lang w:eastAsia="en-US"/>
                </w:rPr>
                <w:t>@</w:t>
              </w:r>
              <w:r>
                <w:rPr>
                  <w:rStyle w:val="a4"/>
                  <w:lang w:val="en-US" w:eastAsia="en-US"/>
                </w:rPr>
                <w:t>ukr</w:t>
              </w:r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net</w:t>
              </w:r>
              <w:r>
                <w:rPr>
                  <w:rStyle w:val="a4"/>
                  <w:lang w:eastAsia="en-US"/>
                </w:rPr>
                <w:t>/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https</w:t>
            </w:r>
            <w:r>
              <w:rPr>
                <w:color w:val="000000"/>
                <w:lang w:eastAsia="en-US"/>
              </w:rPr>
              <w:t>://</w:t>
            </w:r>
            <w:proofErr w:type="spellStart"/>
            <w:r>
              <w:rPr>
                <w:color w:val="000000"/>
                <w:lang w:val="en-US" w:eastAsia="en-US"/>
              </w:rPr>
              <w:t>girska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val="en-US" w:eastAsia="en-US"/>
              </w:rPr>
              <w:t>gromada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gov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ua</w:t>
            </w:r>
            <w:proofErr w:type="spellEnd"/>
          </w:p>
          <w:p w:rsidR="00BE5343" w:rsidRDefault="00BE5343" w:rsidP="00BE534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97927" w:rsidRPr="00E97927" w:rsidTr="00BE5343">
        <w:tc>
          <w:tcPr>
            <w:tcW w:w="10065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:rsidTr="00BE5343">
        <w:tc>
          <w:tcPr>
            <w:tcW w:w="568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520" w:type="dxa"/>
          </w:tcPr>
          <w:p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091F85" w:rsidTr="00BE5343">
        <w:tc>
          <w:tcPr>
            <w:tcW w:w="568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0" w:type="dxa"/>
          </w:tcPr>
          <w:p w:rsidR="00240832" w:rsidRPr="00E97927" w:rsidRDefault="00240832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260498">
              <w:t>;</w:t>
            </w:r>
            <w:r w:rsidR="00210D79" w:rsidRPr="00E97927"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>ння деяким категоріям громадян”;</w:t>
            </w:r>
            <w:r w:rsidR="00210D79" w:rsidRPr="00E97927">
              <w:rPr>
                <w:rStyle w:val="rvts23"/>
              </w:rPr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 xml:space="preserve">Про компенсаційні виплати особам, які постраждали внаслідок Чорнобильської катастрофи, та </w:t>
            </w:r>
            <w:r w:rsidRPr="00E97927">
              <w:rPr>
                <w:shd w:val="clear" w:color="auto" w:fill="FFFFFF"/>
              </w:rPr>
              <w:lastRenderedPageBreak/>
              <w:t>визнання такими, що втратили чинність, деяких постанов Кабінету Міністрів України”</w:t>
            </w:r>
          </w:p>
        </w:tc>
      </w:tr>
      <w:tr w:rsidR="00E97927" w:rsidRPr="00091F85" w:rsidTr="00BE5343">
        <w:tc>
          <w:tcPr>
            <w:tcW w:w="568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6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0" w:type="dxa"/>
          </w:tcPr>
          <w:p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>, 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:rsidTr="00BE5343">
        <w:tc>
          <w:tcPr>
            <w:tcW w:w="10065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E97927" w:rsidRPr="00091F85" w:rsidTr="00BE5343">
        <w:tc>
          <w:tcPr>
            <w:tcW w:w="568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0" w:type="dxa"/>
          </w:tcPr>
          <w:p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E97927" w:rsidRPr="00E97927" w:rsidTr="00BE5343">
        <w:tc>
          <w:tcPr>
            <w:tcW w:w="568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0" w:type="dxa"/>
          </w:tcPr>
          <w:p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:rsidR="005D32D7" w:rsidRPr="00951C54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2"/>
            <w:bookmarkEnd w:id="2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:rsidTr="00BE5343">
        <w:tc>
          <w:tcPr>
            <w:tcW w:w="568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0" w:type="dxa"/>
          </w:tcPr>
          <w:p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  <w:p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240832" w:rsidRPr="00E97927" w:rsidRDefault="005D32D7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поштою або в електронній формі через офіційний веб-сайт </w:t>
            </w:r>
            <w:proofErr w:type="spellStart"/>
            <w:r>
              <w:t>Мінсоцполітики</w:t>
            </w:r>
            <w:proofErr w:type="spellEnd"/>
            <w: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E97927" w:rsidRPr="00E97927" w:rsidTr="00BE5343">
        <w:tc>
          <w:tcPr>
            <w:tcW w:w="568" w:type="dxa"/>
          </w:tcPr>
          <w:p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0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E97927" w:rsidRPr="00E97927" w:rsidTr="00BE5343">
        <w:tc>
          <w:tcPr>
            <w:tcW w:w="568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2977" w:type="dxa"/>
          </w:tcPr>
          <w:p w:rsidR="00240832" w:rsidRPr="00E97927" w:rsidRDefault="00240832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520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:rsidTr="00BE5343">
        <w:tc>
          <w:tcPr>
            <w:tcW w:w="568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0" w:type="dxa"/>
          </w:tcPr>
          <w:p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:rsidTr="00BE5343">
        <w:tc>
          <w:tcPr>
            <w:tcW w:w="568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13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0" w:type="dxa"/>
          </w:tcPr>
          <w:p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:rsidTr="00BE5343">
        <w:tc>
          <w:tcPr>
            <w:tcW w:w="568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2977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0" w:type="dxa"/>
          </w:tcPr>
          <w:p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Pr="00E979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40832" w:rsidRPr="00E97927" w:rsidRDefault="00240832" w:rsidP="005D32D7">
      <w:pPr>
        <w:ind w:right="-1"/>
        <w:rPr>
          <w:lang w:val="uk-UA"/>
        </w:rPr>
      </w:pPr>
    </w:p>
    <w:p w:rsidR="00413291" w:rsidRPr="00E97927" w:rsidRDefault="00413291" w:rsidP="005D32D7">
      <w:pPr>
        <w:ind w:right="-1"/>
        <w:jc w:val="both"/>
        <w:rPr>
          <w:i/>
        </w:rPr>
      </w:pPr>
      <w:r w:rsidRPr="00E97927">
        <w:rPr>
          <w:i/>
        </w:rPr>
        <w:t xml:space="preserve">* </w:t>
      </w:r>
      <w:r w:rsidR="005D32D7">
        <w:rPr>
          <w:i/>
          <w:lang w:val="uk-UA"/>
        </w:rPr>
        <w:t>Д</w:t>
      </w:r>
      <w:r w:rsidRPr="00E97927">
        <w:rPr>
          <w:i/>
        </w:rPr>
        <w:t xml:space="preserve">о </w:t>
      </w:r>
      <w:proofErr w:type="spellStart"/>
      <w:r w:rsidRPr="00E97927">
        <w:rPr>
          <w:i/>
        </w:rPr>
        <w:t>утворення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територіальних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органів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Національної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соціальної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сервісної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служби</w:t>
      </w:r>
      <w:proofErr w:type="spellEnd"/>
      <w:r w:rsidRPr="00E97927">
        <w:rPr>
          <w:i/>
        </w:rPr>
        <w:t xml:space="preserve"> </w:t>
      </w:r>
      <w:proofErr w:type="gramStart"/>
      <w:r w:rsidRPr="00E97927">
        <w:rPr>
          <w:i/>
        </w:rPr>
        <w:t>та  початку</w:t>
      </w:r>
      <w:proofErr w:type="gram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виконання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відповідних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функцій</w:t>
      </w:r>
      <w:proofErr w:type="spellEnd"/>
      <w:r w:rsidRPr="00E97927">
        <w:rPr>
          <w:i/>
        </w:rPr>
        <w:t xml:space="preserve"> у </w:t>
      </w:r>
      <w:proofErr w:type="spellStart"/>
      <w:r w:rsidRPr="00E97927">
        <w:rPr>
          <w:i/>
        </w:rPr>
        <w:t>повному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обсязі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заява</w:t>
      </w:r>
      <w:proofErr w:type="spellEnd"/>
      <w:r w:rsidRPr="00E97927">
        <w:rPr>
          <w:i/>
        </w:rPr>
        <w:t xml:space="preserve"> та </w:t>
      </w:r>
      <w:proofErr w:type="spellStart"/>
      <w:r w:rsidRPr="00E97927">
        <w:rPr>
          <w:i/>
        </w:rPr>
        <w:t>документи</w:t>
      </w:r>
      <w:proofErr w:type="spellEnd"/>
      <w:r w:rsidRPr="00E97927">
        <w:rPr>
          <w:i/>
        </w:rPr>
        <w:t xml:space="preserve">, </w:t>
      </w:r>
      <w:proofErr w:type="spellStart"/>
      <w:r w:rsidRPr="00E97927">
        <w:rPr>
          <w:i/>
        </w:rPr>
        <w:t>необхідні</w:t>
      </w:r>
      <w:proofErr w:type="spellEnd"/>
      <w:r w:rsidRPr="00E97927">
        <w:rPr>
          <w:i/>
        </w:rPr>
        <w:t xml:space="preserve"> для </w:t>
      </w:r>
      <w:proofErr w:type="spellStart"/>
      <w:r w:rsidRPr="00E97927">
        <w:rPr>
          <w:i/>
        </w:rPr>
        <w:t>призначення</w:t>
      </w:r>
      <w:proofErr w:type="spellEnd"/>
      <w:r w:rsidRPr="00E97927">
        <w:rPr>
          <w:i/>
        </w:rPr>
        <w:t xml:space="preserve"> </w:t>
      </w:r>
      <w:r w:rsidR="005D32D7">
        <w:rPr>
          <w:i/>
          <w:lang w:val="uk-UA"/>
        </w:rPr>
        <w:t>компенсації</w:t>
      </w:r>
      <w:r w:rsidRPr="00E97927">
        <w:rPr>
          <w:i/>
        </w:rPr>
        <w:t xml:space="preserve">, </w:t>
      </w:r>
      <w:proofErr w:type="spellStart"/>
      <w:r w:rsidRPr="00E97927">
        <w:rPr>
          <w:i/>
        </w:rPr>
        <w:t>можуть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подаватись</w:t>
      </w:r>
      <w:proofErr w:type="spellEnd"/>
      <w:r w:rsidRPr="00E97927">
        <w:rPr>
          <w:i/>
        </w:rPr>
        <w:t xml:space="preserve"> особою до органу </w:t>
      </w:r>
      <w:proofErr w:type="spellStart"/>
      <w:r w:rsidRPr="00E97927">
        <w:rPr>
          <w:i/>
        </w:rPr>
        <w:t>соціального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захисту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населення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районної</w:t>
      </w:r>
      <w:proofErr w:type="spellEnd"/>
      <w:r w:rsidRPr="00E97927">
        <w:rPr>
          <w:i/>
        </w:rPr>
        <w:t xml:space="preserve"> у мм. </w:t>
      </w:r>
      <w:proofErr w:type="spellStart"/>
      <w:r w:rsidRPr="00E97927">
        <w:rPr>
          <w:i/>
        </w:rPr>
        <w:t>Києві</w:t>
      </w:r>
      <w:proofErr w:type="spellEnd"/>
      <w:r w:rsidRPr="00E97927">
        <w:rPr>
          <w:i/>
        </w:rPr>
        <w:t xml:space="preserve"> та </w:t>
      </w:r>
      <w:proofErr w:type="spellStart"/>
      <w:r w:rsidRPr="00E97927">
        <w:rPr>
          <w:i/>
        </w:rPr>
        <w:t>Севастополі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державної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адміністрації</w:t>
      </w:r>
      <w:proofErr w:type="spellEnd"/>
      <w:r w:rsidRPr="00E97927">
        <w:rPr>
          <w:i/>
        </w:rPr>
        <w:t xml:space="preserve">, </w:t>
      </w:r>
      <w:proofErr w:type="spellStart"/>
      <w:r w:rsidRPr="00E97927">
        <w:rPr>
          <w:i/>
        </w:rPr>
        <w:t>виконавчого</w:t>
      </w:r>
      <w:proofErr w:type="spellEnd"/>
      <w:r w:rsidRPr="00E97927">
        <w:rPr>
          <w:i/>
        </w:rPr>
        <w:t xml:space="preserve"> органу </w:t>
      </w:r>
      <w:proofErr w:type="spellStart"/>
      <w:r w:rsidRPr="00E97927">
        <w:rPr>
          <w:i/>
        </w:rPr>
        <w:t>міської</w:t>
      </w:r>
      <w:proofErr w:type="spellEnd"/>
      <w:r w:rsidRPr="00E97927">
        <w:rPr>
          <w:i/>
        </w:rPr>
        <w:t xml:space="preserve"> ради </w:t>
      </w:r>
      <w:proofErr w:type="spellStart"/>
      <w:r w:rsidRPr="00E97927">
        <w:rPr>
          <w:i/>
        </w:rPr>
        <w:t>міста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обласного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значе</w:t>
      </w:r>
      <w:r w:rsidR="005D32D7">
        <w:rPr>
          <w:i/>
        </w:rPr>
        <w:t>ння</w:t>
      </w:r>
      <w:proofErr w:type="spellEnd"/>
      <w:r w:rsidR="005D32D7">
        <w:rPr>
          <w:i/>
        </w:rPr>
        <w:t xml:space="preserve">, </w:t>
      </w:r>
      <w:proofErr w:type="spellStart"/>
      <w:r w:rsidR="005D32D7">
        <w:rPr>
          <w:i/>
        </w:rPr>
        <w:t>районної</w:t>
      </w:r>
      <w:proofErr w:type="spellEnd"/>
      <w:r w:rsidR="005D32D7">
        <w:rPr>
          <w:i/>
        </w:rPr>
        <w:t xml:space="preserve"> у </w:t>
      </w:r>
      <w:proofErr w:type="spellStart"/>
      <w:r w:rsidR="005D32D7">
        <w:rPr>
          <w:i/>
        </w:rPr>
        <w:t>місті</w:t>
      </w:r>
      <w:proofErr w:type="spellEnd"/>
      <w:r w:rsidR="005D32D7">
        <w:rPr>
          <w:i/>
        </w:rPr>
        <w:t xml:space="preserve"> (у </w:t>
      </w:r>
      <w:proofErr w:type="spellStart"/>
      <w:r w:rsidR="005D32D7">
        <w:rPr>
          <w:i/>
        </w:rPr>
        <w:t>разі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утворення</w:t>
      </w:r>
      <w:proofErr w:type="spellEnd"/>
      <w:r w:rsidRPr="00E97927">
        <w:rPr>
          <w:i/>
        </w:rPr>
        <w:t>) ради</w:t>
      </w:r>
      <w:r w:rsidR="005D32D7">
        <w:rPr>
          <w:i/>
          <w:lang w:val="uk-UA"/>
        </w:rPr>
        <w:t>.</w:t>
      </w:r>
      <w:r w:rsidRPr="00E97927">
        <w:rPr>
          <w:i/>
        </w:rPr>
        <w:t xml:space="preserve"> </w:t>
      </w:r>
    </w:p>
    <w:p w:rsidR="00F414D7" w:rsidRPr="00E97927" w:rsidRDefault="00F414D7"/>
    <w:sectPr w:rsidR="00F414D7" w:rsidRPr="00E97927" w:rsidSect="00E97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2"/>
    <w:rsid w:val="00091F85"/>
    <w:rsid w:val="001237CA"/>
    <w:rsid w:val="00154C0A"/>
    <w:rsid w:val="00210D79"/>
    <w:rsid w:val="00240832"/>
    <w:rsid w:val="00260498"/>
    <w:rsid w:val="00343F8B"/>
    <w:rsid w:val="003722CA"/>
    <w:rsid w:val="00413291"/>
    <w:rsid w:val="0048612F"/>
    <w:rsid w:val="004D081D"/>
    <w:rsid w:val="004D3253"/>
    <w:rsid w:val="004D6395"/>
    <w:rsid w:val="005D32D7"/>
    <w:rsid w:val="005F10E4"/>
    <w:rsid w:val="00640DFB"/>
    <w:rsid w:val="006E11F1"/>
    <w:rsid w:val="00794A4C"/>
    <w:rsid w:val="008B01A5"/>
    <w:rsid w:val="0097473C"/>
    <w:rsid w:val="00AA4E1F"/>
    <w:rsid w:val="00BE5343"/>
    <w:rsid w:val="00DE4FE9"/>
    <w:rsid w:val="00E142DF"/>
    <w:rsid w:val="00E97927"/>
    <w:rsid w:val="00F414D7"/>
    <w:rsid w:val="00F61C8C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8765"/>
  <w15:chartTrackingRefBased/>
  <w15:docId w15:val="{ABDA4A78-CB09-4430-AB98-075B7B1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uiPriority w:val="99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girske@ukr.ne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3998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Користувач Windows</cp:lastModifiedBy>
  <cp:revision>9</cp:revision>
  <cp:lastPrinted>2021-03-15T11:53:00Z</cp:lastPrinted>
  <dcterms:created xsi:type="dcterms:W3CDTF">2021-03-19T11:33:00Z</dcterms:created>
  <dcterms:modified xsi:type="dcterms:W3CDTF">2021-06-08T07:20:00Z</dcterms:modified>
</cp:coreProperties>
</file>