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03">
        <w:rPr>
          <w:noProof/>
          <w:lang w:val="ru-RU"/>
        </w:rPr>
        <w:t xml:space="preserve"> 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DF4C0D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ВОСЬМА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DF4C0D" w:rsidP="00280DA2">
      <w:pPr>
        <w:tabs>
          <w:tab w:val="left" w:pos="3600"/>
        </w:tabs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230E03">
        <w:rPr>
          <w:rFonts w:ascii="Times New Roman" w:hAnsi="Times New Roman"/>
          <w:sz w:val="28"/>
          <w:szCs w:val="28"/>
          <w:lang w:val="uk-UA"/>
        </w:rPr>
        <w:t>8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80DA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30E0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  <w:r w:rsidR="00230E03">
        <w:rPr>
          <w:rFonts w:ascii="Times New Roman" w:hAnsi="Times New Roman"/>
          <w:sz w:val="28"/>
          <w:szCs w:val="28"/>
          <w:lang w:val="uk-UA"/>
        </w:rPr>
        <w:t xml:space="preserve"> 108/3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Про надання згоди на організацію 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співробітництва територіальних громад 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100F2" w:rsidRPr="004100F2" w:rsidRDefault="004100F2" w:rsidP="004100F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Керуючись статтями 25, 59 Закону України «Про місцеве самоврядування в Україні»,  статтею 5 Закону України «Про співробітництво територіальних громад», враховуючи пропозицію Попаснянського міського голови щодо ініціювання співробітництва між територіальною громадою міста Попасна та територіальними громадами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Білогорівської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Попаснянського району Луганської області,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Вовчоярівської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Попаснянського району Луганської області,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Врубівської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Попаснянського району Луганської області,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Малорязанцівської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Попаснянського району Луганської області,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Мирнодолинської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Попаснянського району Луганської області,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Комишувахської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селищної ради Попаснянського району Луганської області, Троїцької сільської ради Попаснянського району Луганської області, у сфері архівної справи у формі </w:t>
      </w:r>
      <w:r w:rsidRPr="004100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спільного фінансування (утримання) суб’єктами співробітництва підприємств, установ та організацій комунальної форми власності - інфраструктурних об’єктів,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розпорпядження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 27 вересня 2019 року № 02-02/217  (далі – пропозиція), на підставі попереднього висновку виконавчого комітету Попаснянської міської ради стосовно відповідності інтересам та потребам територіальної громади пропозиції, затвердженого рішенням виконавчого комітету Попаснянської міської  ради від  </w:t>
      </w:r>
      <w:r w:rsidR="00230E03">
        <w:rPr>
          <w:rFonts w:ascii="Times New Roman" w:eastAsia="Calibri" w:hAnsi="Times New Roman"/>
          <w:sz w:val="24"/>
          <w:szCs w:val="24"/>
          <w:lang w:val="uk-UA" w:eastAsia="en-US"/>
        </w:rPr>
        <w:t>02 жовтня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2019 року № </w:t>
      </w:r>
      <w:r w:rsidR="00230E03">
        <w:rPr>
          <w:rFonts w:ascii="Times New Roman" w:eastAsia="Calibri" w:hAnsi="Times New Roman"/>
          <w:sz w:val="24"/>
          <w:szCs w:val="24"/>
          <w:lang w:val="uk-UA" w:eastAsia="en-US"/>
        </w:rPr>
        <w:t>98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Попаснянська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A71769" w:rsidRPr="004100F2">
        <w:rPr>
          <w:rFonts w:ascii="Times New Roman" w:eastAsia="Calibri" w:hAnsi="Times New Roman"/>
          <w:sz w:val="24"/>
          <w:szCs w:val="24"/>
          <w:lang w:val="uk-UA" w:eastAsia="en-US"/>
        </w:rPr>
        <w:t>м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іська рада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ВИРІШИЛА: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100F2" w:rsidRPr="004100F2" w:rsidRDefault="004100F2" w:rsidP="004100F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uk-UA" w:eastAsia="en-US"/>
        </w:rPr>
      </w:pP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Надати згоду на організацію співробітництва територіальної громади міста Попасна через   </w:t>
      </w: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Попаснянську міську раду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26271498) в особі міського голови Онищенка Юрія Івановича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та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Білогорівської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Попаснянського району Луганської області 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Білогорівську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04337096) в особі селищного голови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Юрганової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Наталії Іванівни,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Вовчоярівської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Вовчоярівську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04335306) в особі селищного голови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Іваніцької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Ірини Володимирівни,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Врубівської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Врубівську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Попаснянського району Луганської області 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(код ЄДРПОУ 04335312) в особі селищного голови Кравця Віктора Михайловича,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Малорязанцівської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Малорязанцівську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04335341) в особі селищного голови Новака Юрія Миколайовича,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Мирнодолинської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</w:t>
      </w: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lastRenderedPageBreak/>
        <w:t>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Мирнодолинську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04335358)  в особі селищного голови </w:t>
      </w:r>
      <w:proofErr w:type="spellStart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>Верютіної</w:t>
      </w:r>
      <w:proofErr w:type="spellEnd"/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Наталії Дмитрівни, територіальних громад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Комишувахської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селищної ради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Комишувахську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селищну раду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04335335) в особі селищного голови Ткаченка Віталія Леонідовича, територіальних громад </w:t>
      </w: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Троїцької сільської ради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через </w:t>
      </w:r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Військово-цивільну адміністрацію сіл Троїцьке та </w:t>
      </w:r>
      <w:proofErr w:type="spellStart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>Новозванівка</w:t>
      </w:r>
      <w:proofErr w:type="spellEnd"/>
      <w:r w:rsidRPr="004100F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Попаснянського району Луганської області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(код ЄДРПОУ 39805974) в особі керівника Шевченка Микити Андрійовича, у сфері архівної справи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у формі </w:t>
      </w:r>
      <w:r w:rsidRPr="004100F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спільного фінансування (утримання) суб’єктами співробітництва підприємств, установ та організацій комунальної форми власності - інфраструктурних об’єктів.</w:t>
      </w:r>
    </w:p>
    <w:p w:rsidR="004100F2" w:rsidRPr="004100F2" w:rsidRDefault="004100F2" w:rsidP="004100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100F2" w:rsidRPr="00855B8C" w:rsidRDefault="00855B8C" w:rsidP="004100F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Попаснянському м</w:t>
      </w:r>
      <w:r w:rsidR="004100F2" w:rsidRPr="004100F2">
        <w:rPr>
          <w:rFonts w:ascii="Times New Roman" w:eastAsia="Calibri" w:hAnsi="Times New Roman"/>
          <w:sz w:val="24"/>
          <w:szCs w:val="24"/>
          <w:lang w:val="uk-UA" w:eastAsia="en-US"/>
        </w:rPr>
        <w:t xml:space="preserve">іському голові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Онищенку Ю.І. до 11 жовтня 2019 </w:t>
      </w:r>
      <w:r w:rsidR="004100F2" w:rsidRPr="00855B8C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року надіслати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сільським та селищним головам територіальних громад, вказаних у п. 1 цього рішення,</w:t>
      </w:r>
      <w:r w:rsidR="004100F2" w:rsidRPr="00855B8C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пропозицію про початок переговорів з питань організації співробітництва та забезпечити утвор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ення комісії для підготовки проє</w:t>
      </w:r>
      <w:r w:rsidR="004100F2" w:rsidRPr="00855B8C">
        <w:rPr>
          <w:rFonts w:ascii="Times New Roman" w:eastAsia="Calibri" w:hAnsi="Times New Roman"/>
          <w:sz w:val="24"/>
          <w:szCs w:val="24"/>
          <w:lang w:val="uk-UA" w:eastAsia="en-US"/>
        </w:rPr>
        <w:t>кту договору про співробітництво територіальних громад.</w:t>
      </w:r>
    </w:p>
    <w:p w:rsidR="00855B8C" w:rsidRDefault="00855B8C" w:rsidP="00855B8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uk-UA"/>
        </w:rPr>
      </w:pPr>
      <w:r w:rsidRPr="00855B8C">
        <w:rPr>
          <w:rFonts w:ascii="Times New Roman" w:hAnsi="Times New Roman"/>
          <w:sz w:val="24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Pr="00855B8C">
        <w:rPr>
          <w:rFonts w:ascii="Times New Roman" w:hAnsi="Times New Roman"/>
          <w:sz w:val="24"/>
          <w:szCs w:val="28"/>
        </w:rPr>
        <w:t> </w:t>
      </w:r>
      <w:hyperlink r:id="rId7" w:history="1">
        <w:r w:rsidRPr="00855B8C">
          <w:rPr>
            <w:rStyle w:val="a7"/>
            <w:rFonts w:ascii="Times New Roman" w:hAnsi="Times New Roman"/>
            <w:color w:val="auto"/>
            <w:sz w:val="24"/>
            <w:szCs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Pr="00855B8C">
        <w:rPr>
          <w:rFonts w:ascii="Times New Roman" w:hAnsi="Times New Roman"/>
          <w:sz w:val="24"/>
          <w:szCs w:val="28"/>
          <w:lang w:val="uk-UA"/>
        </w:rPr>
        <w:t xml:space="preserve"> та заступника міського голови </w:t>
      </w:r>
      <w:proofErr w:type="spellStart"/>
      <w:r w:rsidRPr="00855B8C">
        <w:rPr>
          <w:rFonts w:ascii="Times New Roman" w:hAnsi="Times New Roman"/>
          <w:sz w:val="24"/>
          <w:szCs w:val="28"/>
          <w:lang w:val="uk-UA"/>
        </w:rPr>
        <w:t>Хащенка</w:t>
      </w:r>
      <w:proofErr w:type="spellEnd"/>
      <w:r w:rsidRPr="00855B8C">
        <w:rPr>
          <w:rFonts w:ascii="Times New Roman" w:hAnsi="Times New Roman"/>
          <w:sz w:val="24"/>
          <w:szCs w:val="28"/>
          <w:lang w:val="uk-UA"/>
        </w:rPr>
        <w:t xml:space="preserve"> Д.В.  </w:t>
      </w:r>
    </w:p>
    <w:p w:rsidR="00855B8C" w:rsidRDefault="00855B8C" w:rsidP="00855B8C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55B8C" w:rsidRDefault="00855B8C" w:rsidP="00855B8C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55B8C" w:rsidRPr="00855B8C" w:rsidRDefault="00855B8C" w:rsidP="00855B8C">
      <w:pPr>
        <w:pStyle w:val="a5"/>
        <w:jc w:val="both"/>
        <w:rPr>
          <w:rFonts w:ascii="Times New Roman" w:hAnsi="Times New Roman"/>
          <w:sz w:val="24"/>
          <w:szCs w:val="28"/>
          <w:lang w:val="uk-UA"/>
        </w:rPr>
      </w:pPr>
      <w:r w:rsidRPr="00855B8C">
        <w:rPr>
          <w:rFonts w:ascii="Times New Roman" w:hAnsi="Times New Roman"/>
          <w:sz w:val="24"/>
          <w:szCs w:val="28"/>
          <w:lang w:val="uk-UA"/>
        </w:rPr>
        <w:t xml:space="preserve">       </w:t>
      </w:r>
    </w:p>
    <w:p w:rsidR="0071355F" w:rsidRPr="00855B8C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8"/>
        </w:rPr>
      </w:pPr>
      <w:proofErr w:type="spellStart"/>
      <w:r w:rsidRPr="00855B8C">
        <w:rPr>
          <w:rFonts w:ascii="Times New Roman" w:hAnsi="Times New Roman"/>
          <w:b/>
          <w:sz w:val="24"/>
          <w:szCs w:val="28"/>
        </w:rPr>
        <w:t>Міський</w:t>
      </w:r>
      <w:proofErr w:type="spellEnd"/>
      <w:r w:rsidRPr="00855B8C">
        <w:rPr>
          <w:rFonts w:ascii="Times New Roman" w:hAnsi="Times New Roman"/>
          <w:b/>
          <w:sz w:val="24"/>
          <w:szCs w:val="28"/>
        </w:rPr>
        <w:t xml:space="preserve"> голова                                        </w:t>
      </w:r>
      <w:r w:rsidR="00004354" w:rsidRPr="00855B8C">
        <w:rPr>
          <w:rFonts w:ascii="Times New Roman" w:hAnsi="Times New Roman"/>
          <w:b/>
          <w:sz w:val="24"/>
          <w:szCs w:val="28"/>
        </w:rPr>
        <w:t xml:space="preserve">                          </w:t>
      </w:r>
      <w:r w:rsidR="00855B8C">
        <w:rPr>
          <w:rFonts w:ascii="Times New Roman" w:hAnsi="Times New Roman"/>
          <w:b/>
          <w:sz w:val="24"/>
          <w:szCs w:val="28"/>
          <w:lang w:val="uk-UA"/>
        </w:rPr>
        <w:t xml:space="preserve">                    </w:t>
      </w:r>
      <w:r w:rsidRPr="00855B8C">
        <w:rPr>
          <w:rFonts w:ascii="Times New Roman" w:hAnsi="Times New Roman"/>
          <w:b/>
          <w:sz w:val="24"/>
          <w:szCs w:val="28"/>
        </w:rPr>
        <w:t>Ю.І.</w:t>
      </w:r>
      <w:r w:rsidR="00436E3D" w:rsidRPr="00855B8C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55B8C">
        <w:rPr>
          <w:rFonts w:ascii="Times New Roman" w:hAnsi="Times New Roman"/>
          <w:b/>
          <w:sz w:val="24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855B8C" w:rsidRDefault="00855B8C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E5052" w:rsidRPr="00230E03" w:rsidRDefault="00230E03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bookmarkStart w:id="0" w:name="_GoBack"/>
      <w:bookmarkEnd w:id="0"/>
    </w:p>
    <w:sectPr w:rsidR="006E5052" w:rsidRPr="00230E03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F6ED5"/>
    <w:multiLevelType w:val="hybridMultilevel"/>
    <w:tmpl w:val="1FB6E8F2"/>
    <w:lvl w:ilvl="0" w:tplc="295654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1719F7"/>
    <w:rsid w:val="00230E03"/>
    <w:rsid w:val="002751FE"/>
    <w:rsid w:val="00280DA2"/>
    <w:rsid w:val="00327F61"/>
    <w:rsid w:val="00385C3F"/>
    <w:rsid w:val="003E7640"/>
    <w:rsid w:val="003E7A7D"/>
    <w:rsid w:val="004100F2"/>
    <w:rsid w:val="00436E3D"/>
    <w:rsid w:val="00532A16"/>
    <w:rsid w:val="0061752E"/>
    <w:rsid w:val="00683304"/>
    <w:rsid w:val="006E5052"/>
    <w:rsid w:val="0071355F"/>
    <w:rsid w:val="00743D33"/>
    <w:rsid w:val="007A2556"/>
    <w:rsid w:val="00812CB4"/>
    <w:rsid w:val="008508A0"/>
    <w:rsid w:val="00855B8C"/>
    <w:rsid w:val="008B4059"/>
    <w:rsid w:val="008D08DA"/>
    <w:rsid w:val="0091084F"/>
    <w:rsid w:val="00A25B3A"/>
    <w:rsid w:val="00A40164"/>
    <w:rsid w:val="00A71769"/>
    <w:rsid w:val="00B31712"/>
    <w:rsid w:val="00B834DD"/>
    <w:rsid w:val="00C3549E"/>
    <w:rsid w:val="00D01E3C"/>
    <w:rsid w:val="00D62F70"/>
    <w:rsid w:val="00DF4C0D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4554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5</cp:revision>
  <cp:lastPrinted>2018-02-12T07:00:00Z</cp:lastPrinted>
  <dcterms:created xsi:type="dcterms:W3CDTF">2019-10-01T08:58:00Z</dcterms:created>
  <dcterms:modified xsi:type="dcterms:W3CDTF">2019-10-10T14:25:00Z</dcterms:modified>
</cp:coreProperties>
</file>