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7A" w:rsidRDefault="0016287A" w:rsidP="0016287A">
      <w:pPr>
        <w:widowControl w:val="0"/>
        <w:snapToGrid w:val="0"/>
        <w:spacing w:after="0" w:line="240" w:lineRule="auto"/>
        <w:ind w:right="-18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287A" w:rsidRDefault="0016287A" w:rsidP="0016287A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/>
        </w:rPr>
      </w:pPr>
    </w:p>
    <w:p w:rsidR="0016287A" w:rsidRDefault="0016287A" w:rsidP="007B55D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8"/>
          <w:szCs w:val="8"/>
          <w:lang w:val="uk-UA"/>
        </w:rPr>
      </w:pPr>
      <w:r>
        <w:rPr>
          <w:rFonts w:ascii="Times New Roman" w:hAnsi="Times New Roman"/>
          <w:noProof/>
          <w:sz w:val="15"/>
          <w:szCs w:val="15"/>
        </w:rPr>
        <w:drawing>
          <wp:inline distT="0" distB="0" distL="0" distR="0">
            <wp:extent cx="428625" cy="581025"/>
            <wp:effectExtent l="0" t="0" r="0" b="0"/>
            <wp:docPr id="5" name="Рисунок 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7A" w:rsidRDefault="0016287A" w:rsidP="0016287A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19"/>
          <w:szCs w:val="19"/>
          <w:lang w:val="uk-UA"/>
        </w:rPr>
      </w:pPr>
    </w:p>
    <w:p w:rsidR="0016287A" w:rsidRDefault="0016287A" w:rsidP="007B55DE">
      <w:pPr>
        <w:keepNext/>
        <w:tabs>
          <w:tab w:val="left" w:pos="748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6287A" w:rsidRDefault="0016287A" w:rsidP="007B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16287A" w:rsidRDefault="0016287A" w:rsidP="007B55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16287A" w:rsidRDefault="0016287A" w:rsidP="007B55DE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16287A" w:rsidRDefault="0016287A" w:rsidP="007B55D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6287A" w:rsidRDefault="0016287A" w:rsidP="007B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16287A" w:rsidRDefault="0016287A" w:rsidP="0016287A">
      <w:pPr>
        <w:spacing w:after="0" w:line="240" w:lineRule="auto"/>
        <w:rPr>
          <w:rFonts w:ascii="Times New Roman" w:hAnsi="Times New Roman"/>
        </w:rPr>
      </w:pPr>
    </w:p>
    <w:p w:rsidR="0016287A" w:rsidRDefault="0016287A" w:rsidP="007B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25.01.</w:t>
      </w:r>
      <w:r>
        <w:rPr>
          <w:rFonts w:ascii="Times New Roman" w:hAnsi="Times New Roman"/>
          <w:sz w:val="26"/>
          <w:szCs w:val="26"/>
        </w:rPr>
        <w:t>201</w:t>
      </w:r>
      <w:r w:rsidR="0061085C">
        <w:rPr>
          <w:rFonts w:ascii="Times New Roman" w:hAnsi="Times New Roman"/>
          <w:sz w:val="26"/>
          <w:szCs w:val="26"/>
          <w:lang w:val="uk-UA"/>
        </w:rPr>
        <w:t>9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</w:t>
      </w:r>
      <w:r w:rsidR="0061085C"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</w:rPr>
        <w:t>м. Попасна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 w:rsidR="007B55DE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B55DE">
        <w:rPr>
          <w:rFonts w:ascii="Times New Roman" w:hAnsi="Times New Roman"/>
          <w:sz w:val="26"/>
          <w:szCs w:val="26"/>
          <w:lang w:val="uk-UA"/>
        </w:rPr>
        <w:t>3</w:t>
      </w:r>
    </w:p>
    <w:p w:rsidR="007B55DE" w:rsidRDefault="007B55DE" w:rsidP="007B5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6"/>
          <w:szCs w:val="26"/>
          <w:lang w:val="uk-UA"/>
        </w:rPr>
      </w:pPr>
    </w:p>
    <w:p w:rsidR="0016287A" w:rsidRDefault="0016287A" w:rsidP="0016287A">
      <w:pPr>
        <w:pStyle w:val="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 підсумки роботи за  2018  рік </w:t>
      </w:r>
    </w:p>
    <w:p w:rsidR="0016287A" w:rsidRDefault="0016287A" w:rsidP="0016287A">
      <w:pPr>
        <w:pStyle w:val="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щодо розгляду  звернень громадян</w:t>
      </w:r>
    </w:p>
    <w:p w:rsidR="0016287A" w:rsidRDefault="0016287A" w:rsidP="0016287A">
      <w:pPr>
        <w:pStyle w:val="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  виконавчому комітеті </w:t>
      </w:r>
    </w:p>
    <w:p w:rsidR="0016287A" w:rsidRDefault="0016287A" w:rsidP="0016287A">
      <w:pPr>
        <w:pStyle w:val="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Попаснянської  міської ради </w:t>
      </w:r>
    </w:p>
    <w:p w:rsidR="007B55DE" w:rsidRDefault="007B55DE" w:rsidP="0016287A">
      <w:pPr>
        <w:pStyle w:val="2"/>
        <w:rPr>
          <w:rFonts w:ascii="Times New Roman" w:hAnsi="Times New Roman"/>
          <w:b/>
          <w:sz w:val="24"/>
          <w:szCs w:val="24"/>
          <w:lang w:val="uk-UA"/>
        </w:rPr>
      </w:pPr>
    </w:p>
    <w:p w:rsidR="0016287A" w:rsidRPr="0016287A" w:rsidRDefault="0016287A" w:rsidP="0016287A">
      <w:pPr>
        <w:pStyle w:val="2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16287A" w:rsidRDefault="0016287A" w:rsidP="0016287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Заслухавши інформацію начальника загального відділу Степанової В.М.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про  підсумки роботи за  2018  рік щодо розгляду  звернень громадян у  виконавчому комітеті Попаснянської  міської ради,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з урахуванням аналізу проведеної роботи, на виконання вимог Законів України </w:t>
      </w:r>
      <w:r w:rsidR="007B55D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Про звернення громадян</w:t>
      </w:r>
      <w:r w:rsidR="007B55DE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55D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 xml:space="preserve">Про місцеве самоврядування в Україні», Указу Президента України </w:t>
      </w:r>
      <w:r w:rsidR="007B55D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Про додаткові заходи щодо забезпечення реалізації громадянами конституційного права на звернення», з метою підвищення ефективності роботи із зверненнями громадян, забезпечення належного рівня, ефективного вирішення питань, що порушуються громадянами та враховуючи вимоги чинного законодавства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виконавчий комітет Попаснянської міської ради   </w:t>
      </w:r>
    </w:p>
    <w:p w:rsidR="0016287A" w:rsidRDefault="0016287A" w:rsidP="0016287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 </w:t>
      </w:r>
    </w:p>
    <w:p w:rsidR="0016287A" w:rsidRPr="007B55DE" w:rsidRDefault="0016287A" w:rsidP="0016287A">
      <w:pPr>
        <w:pStyle w:val="2"/>
        <w:rPr>
          <w:rFonts w:ascii="Times New Roman" w:hAnsi="Times New Roman"/>
          <w:sz w:val="24"/>
          <w:szCs w:val="24"/>
          <w:lang w:val="uk-UA"/>
        </w:rPr>
      </w:pPr>
      <w:r w:rsidRPr="007B55DE">
        <w:rPr>
          <w:rFonts w:ascii="Times New Roman" w:hAnsi="Times New Roman"/>
          <w:sz w:val="24"/>
          <w:szCs w:val="24"/>
          <w:lang w:val="uk-UA"/>
        </w:rPr>
        <w:t xml:space="preserve">     1. Інформацію начальника загального відділу Степанової В.М. про  підсумки роботи за  2018  рік щодо розгляду  звернень громадян у  виконавчому комітеті Попаснянської  міської ради  взяти  до відома (додається).</w:t>
      </w:r>
    </w:p>
    <w:p w:rsidR="0016287A" w:rsidRPr="007B55DE" w:rsidRDefault="0016287A" w:rsidP="0016287A">
      <w:pPr>
        <w:pStyle w:val="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6287A" w:rsidRPr="007B55DE" w:rsidRDefault="0016287A" w:rsidP="0016287A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B55DE">
        <w:rPr>
          <w:rFonts w:ascii="Times New Roman" w:hAnsi="Times New Roman"/>
          <w:sz w:val="24"/>
          <w:szCs w:val="24"/>
          <w:lang w:val="uk-UA"/>
        </w:rPr>
        <w:t xml:space="preserve">   2. Керівному складу, начальникам відділів, спеціалістам виконкому міської ради</w:t>
      </w:r>
      <w:r w:rsidRPr="007B55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B55DE">
        <w:rPr>
          <w:rFonts w:ascii="Times New Roman" w:hAnsi="Times New Roman"/>
          <w:sz w:val="24"/>
          <w:szCs w:val="24"/>
          <w:lang w:val="uk-UA"/>
        </w:rPr>
        <w:t>при розгляді звернень громадян  посилити контроль за</w:t>
      </w:r>
      <w:r w:rsidRPr="007B55DE">
        <w:rPr>
          <w:rFonts w:ascii="Times New Roman" w:hAnsi="Times New Roman"/>
          <w:bCs/>
          <w:sz w:val="24"/>
          <w:szCs w:val="24"/>
          <w:lang w:val="uk-UA"/>
        </w:rPr>
        <w:t xml:space="preserve"> виконанням ст. 20  Закону України </w:t>
      </w:r>
      <w:r w:rsidR="007B55DE" w:rsidRPr="007B55DE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7B55DE">
        <w:rPr>
          <w:rFonts w:ascii="Times New Roman" w:hAnsi="Times New Roman"/>
          <w:bCs/>
          <w:sz w:val="24"/>
          <w:szCs w:val="24"/>
          <w:lang w:val="uk-UA"/>
        </w:rPr>
        <w:t>Про звернення громадян</w:t>
      </w:r>
      <w:r w:rsidR="007B55DE" w:rsidRPr="007B55D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55DE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6287A" w:rsidRDefault="0016287A" w:rsidP="0016287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B55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B55DE">
        <w:rPr>
          <w:rFonts w:ascii="Times New Roman" w:hAnsi="Times New Roman"/>
          <w:sz w:val="24"/>
          <w:szCs w:val="24"/>
          <w:lang w:val="uk-UA"/>
        </w:rPr>
        <w:t xml:space="preserve">  3. Загальному відділу виконкому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ради:</w:t>
      </w:r>
    </w:p>
    <w:p w:rsidR="0016287A" w:rsidRDefault="0016287A" w:rsidP="0016287A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3.1. Забезпечувати постійний контроль за своєчасним розглядом звернень громадян в  відділах  виконкому міської ради.  </w:t>
      </w:r>
    </w:p>
    <w:p w:rsidR="0016287A" w:rsidRDefault="0016287A" w:rsidP="0016287A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3.2. Вживати заходів  при  виявленні недоліків, вносити відповідні пропозиції щодо поліпшення цієї роботи.</w:t>
      </w:r>
    </w:p>
    <w:p w:rsidR="0016287A" w:rsidRDefault="0016287A" w:rsidP="0016287A">
      <w:pPr>
        <w:pStyle w:val="2"/>
        <w:jc w:val="both"/>
        <w:rPr>
          <w:rFonts w:ascii="Times New Roman" w:hAnsi="Times New Roman"/>
          <w:bCs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3.3. </w:t>
      </w:r>
      <w:r>
        <w:rPr>
          <w:rFonts w:ascii="Times New Roman" w:hAnsi="Times New Roman"/>
          <w:bCs/>
          <w:sz w:val="24"/>
          <w:lang w:val="uk-UA"/>
        </w:rPr>
        <w:t>Проводити моніторинг  повторних звернень,  звернень, що надійшли до вищих органів влади, колективних звернень громадян та причин, що їх породжують.</w:t>
      </w:r>
    </w:p>
    <w:p w:rsidR="0016287A" w:rsidRDefault="0016287A" w:rsidP="0016287A">
      <w:pPr>
        <w:pStyle w:val="2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 xml:space="preserve">         3.4.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Забезпечити висвітлення цього рішення на офіційному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-сайті міської ради.</w:t>
      </w:r>
      <w:r>
        <w:rPr>
          <w:rFonts w:ascii="Times New Roman" w:hAnsi="Times New Roman"/>
          <w:color w:val="0000FF"/>
          <w:sz w:val="24"/>
          <w:szCs w:val="24"/>
          <w:lang w:val="uk-UA"/>
        </w:rPr>
        <w:t xml:space="preserve">  </w:t>
      </w:r>
    </w:p>
    <w:p w:rsidR="0016287A" w:rsidRPr="0016287A" w:rsidRDefault="0016287A" w:rsidP="0016287A">
      <w:pPr>
        <w:pStyle w:val="2"/>
        <w:jc w:val="both"/>
        <w:rPr>
          <w:rFonts w:ascii="Times New Roman" w:hAnsi="Times New Roman"/>
          <w:color w:val="0000FF"/>
          <w:sz w:val="16"/>
          <w:szCs w:val="16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</w:p>
    <w:p w:rsidR="0016287A" w:rsidRDefault="0016287A" w:rsidP="0016287A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Координацію роботи щодо виконання цього рішення покласти на   начальника загального  відділу виконкому  міської ради Степанову В.М.,  контроль - керуючого справами  Кулік Л.А.</w:t>
      </w:r>
    </w:p>
    <w:p w:rsidR="0016287A" w:rsidRDefault="0016287A" w:rsidP="0016287A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287A" w:rsidRDefault="0016287A" w:rsidP="0016287A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287A" w:rsidRDefault="0016287A" w:rsidP="0016287A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                                                                             Ю.І.Онищенко</w:t>
      </w:r>
    </w:p>
    <w:p w:rsidR="0016287A" w:rsidRDefault="0016287A" w:rsidP="0016287A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287A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B55DE" w:rsidRDefault="007B55DE" w:rsidP="0016287A">
      <w:pPr>
        <w:pStyle w:val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6287A" w:rsidRDefault="0016287A" w:rsidP="0016287A">
      <w:pPr>
        <w:pStyle w:val="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63CEB" w:rsidRPr="0016287A" w:rsidRDefault="007B55DE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</w:t>
      </w:r>
      <w:r w:rsidR="00F63CEB" w:rsidRPr="0016287A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B72802" w:rsidRPr="0016287A" w:rsidRDefault="007B55DE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63CEB" w:rsidRPr="0016287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B72802" w:rsidRPr="0016287A" w:rsidRDefault="007B55DE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63CEB" w:rsidRPr="0016287A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міської ради  </w:t>
      </w:r>
    </w:p>
    <w:p w:rsidR="00F63CEB" w:rsidRPr="0016287A" w:rsidRDefault="007B55DE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63CEB" w:rsidRPr="0016287A">
        <w:rPr>
          <w:rFonts w:ascii="Times New Roman" w:hAnsi="Times New Roman" w:cs="Times New Roman"/>
          <w:sz w:val="24"/>
          <w:szCs w:val="24"/>
          <w:lang w:val="uk-UA"/>
        </w:rPr>
        <w:t xml:space="preserve">від 25.01.2019 </w:t>
      </w:r>
      <w:r w:rsidR="003767D2" w:rsidRPr="00162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3CEB" w:rsidRPr="0016287A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B72802" w:rsidRPr="0016287A" w:rsidRDefault="00B72802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16287A" w:rsidRPr="0016287A" w:rsidRDefault="0016287A" w:rsidP="00B72802">
      <w:pPr>
        <w:pStyle w:val="a3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E42C26" w:rsidRPr="0016287A" w:rsidRDefault="00B72802" w:rsidP="001628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6287A"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  <w:r w:rsidR="0016287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42C26" w:rsidRPr="0016287A">
        <w:rPr>
          <w:rFonts w:ascii="Times New Roman" w:hAnsi="Times New Roman"/>
          <w:sz w:val="24"/>
          <w:szCs w:val="24"/>
          <w:lang w:val="uk-UA"/>
        </w:rPr>
        <w:t xml:space="preserve">про  підсумки роботи за  2018  рік щодо розгляду звернень громадян </w:t>
      </w:r>
    </w:p>
    <w:p w:rsidR="00E42C26" w:rsidRPr="0016287A" w:rsidRDefault="00E42C26" w:rsidP="00E42C2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16287A">
        <w:rPr>
          <w:rFonts w:ascii="Times New Roman" w:hAnsi="Times New Roman"/>
          <w:sz w:val="24"/>
          <w:szCs w:val="24"/>
          <w:lang w:val="uk-UA"/>
        </w:rPr>
        <w:t>у  виконавчому комітеті Попаснянської  міської ради</w:t>
      </w:r>
    </w:p>
    <w:p w:rsidR="00E42C26" w:rsidRPr="0016287A" w:rsidRDefault="00E42C26" w:rsidP="00E42C2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2802" w:rsidRPr="0016287A" w:rsidRDefault="00B72802" w:rsidP="00201708">
      <w:pPr>
        <w:pStyle w:val="31"/>
        <w:shd w:val="clear" w:color="auto" w:fill="FFFFFF" w:themeFill="background1"/>
        <w:spacing w:before="0" w:beforeAutospacing="0" w:after="150" w:afterAutospacing="0" w:line="200" w:lineRule="atLeast"/>
        <w:ind w:right="-25" w:firstLine="709"/>
        <w:jc w:val="both"/>
        <w:rPr>
          <w:color w:val="252121"/>
          <w:lang w:val="uk-UA"/>
        </w:rPr>
      </w:pPr>
      <w:r w:rsidRPr="0016287A">
        <w:rPr>
          <w:lang w:val="uk-UA"/>
        </w:rPr>
        <w:t xml:space="preserve"> </w:t>
      </w:r>
      <w:r w:rsidRPr="0016287A">
        <w:rPr>
          <w:color w:val="252121"/>
          <w:lang w:val="uk-UA"/>
        </w:rPr>
        <w:t xml:space="preserve">Робота зі зверненнями громадян за звітний період проводилась у відповідності </w:t>
      </w:r>
      <w:r w:rsidR="00E42C26" w:rsidRPr="0016287A">
        <w:rPr>
          <w:color w:val="252121"/>
          <w:lang w:val="uk-UA"/>
        </w:rPr>
        <w:t>до Конституції України, Законів</w:t>
      </w:r>
      <w:r w:rsidRPr="0016287A">
        <w:rPr>
          <w:color w:val="252121"/>
          <w:lang w:val="uk-UA"/>
        </w:rPr>
        <w:t xml:space="preserve"> України «Про звернення громадян», «Про місцеве самов</w:t>
      </w:r>
      <w:r w:rsidR="00201708" w:rsidRPr="0016287A">
        <w:rPr>
          <w:color w:val="252121"/>
          <w:lang w:val="uk-UA"/>
        </w:rPr>
        <w:t xml:space="preserve">рядування в Україні», </w:t>
      </w:r>
      <w:r w:rsidR="00E42C26" w:rsidRPr="0016287A">
        <w:rPr>
          <w:color w:val="252121"/>
          <w:lang w:val="uk-UA"/>
        </w:rPr>
        <w:t>Указу</w:t>
      </w:r>
      <w:r w:rsidRPr="0016287A">
        <w:rPr>
          <w:color w:val="252121"/>
          <w:lang w:val="uk-UA"/>
        </w:rPr>
        <w:t xml:space="preserve">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</w:t>
      </w:r>
      <w:r w:rsidR="00E42C26" w:rsidRPr="0016287A">
        <w:rPr>
          <w:color w:val="252121"/>
          <w:lang w:val="uk-UA"/>
        </w:rPr>
        <w:t>анів місцевого самоврядування», рішень</w:t>
      </w:r>
      <w:r w:rsidRPr="0016287A">
        <w:rPr>
          <w:color w:val="252121"/>
          <w:lang w:val="uk-UA"/>
        </w:rPr>
        <w:t xml:space="preserve"> міської ради та її викон</w:t>
      </w:r>
      <w:r w:rsidR="00E42C26" w:rsidRPr="0016287A">
        <w:rPr>
          <w:color w:val="252121"/>
          <w:lang w:val="uk-UA"/>
        </w:rPr>
        <w:t>авчого комітету, розпоряджень</w:t>
      </w:r>
      <w:r w:rsidRPr="0016287A">
        <w:rPr>
          <w:color w:val="252121"/>
          <w:lang w:val="uk-UA"/>
        </w:rPr>
        <w:t xml:space="preserve"> міського голови.</w:t>
      </w:r>
    </w:p>
    <w:p w:rsidR="00E42C26" w:rsidRPr="0016287A" w:rsidRDefault="00E42C26" w:rsidP="00E42C26">
      <w:pPr>
        <w:tabs>
          <w:tab w:val="left" w:pos="750"/>
          <w:tab w:val="center" w:pos="481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32AD4"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A9497E"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метою постійного зв’язку з населенням та оперативного реагування на проблеми, які турбують мешканців міста,</w:t>
      </w:r>
      <w:r w:rsidR="00A9497E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</w:t>
      </w: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ерівним складом Попаснянської  </w:t>
      </w:r>
      <w:r w:rsidR="00A9497E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 та його виконкому здійснюється прийом</w:t>
      </w: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9497E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 згідно графіка</w:t>
      </w:r>
      <w:r w:rsidR="00A9497E"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особистого прийому громадян посадовими особами виконкому міської ради, затвердженого   розпорядженням міського голови від  18.01.2018 №  5  «Про затвердження графіка особистого прийому громадян керівним складом Попаснянської міської ради та її виконкому у 2017 році».  </w:t>
      </w:r>
    </w:p>
    <w:p w:rsidR="00D030A4" w:rsidRPr="0016287A" w:rsidRDefault="00A9497E" w:rsidP="00A9497E">
      <w:pPr>
        <w:tabs>
          <w:tab w:val="left" w:pos="750"/>
          <w:tab w:val="center" w:pos="481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4112C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Упродовж 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2018 року спеціалісти виконкому міської  ради проводили  відповідну роботу щодо створення необхідних умов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реалізації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030A4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конституційного права громадян на звернення, які надійшли  до виконкому міської ради, своєчасного і якісного  їх розгляду, усунення причин, що їх породжують. </w:t>
      </w:r>
    </w:p>
    <w:p w:rsidR="00D030A4" w:rsidRPr="0016287A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gramStart"/>
      <w:r w:rsidRPr="001628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проведеної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</w:t>
      </w:r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порівнянні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минулорічними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87A">
        <w:rPr>
          <w:rFonts w:ascii="Times New Roman" w:eastAsia="Times New Roman" w:hAnsi="Times New Roman" w:cs="Times New Roman"/>
          <w:sz w:val="24"/>
          <w:szCs w:val="24"/>
        </w:rPr>
        <w:t>показниками</w:t>
      </w:r>
      <w:proofErr w:type="spellEnd"/>
      <w:r w:rsidRPr="0016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встановлено наступне.</w:t>
      </w:r>
    </w:p>
    <w:p w:rsidR="00D030A4" w:rsidRPr="0016287A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До виконкому міської ради протягом  2018  року  надійшло 548 звернень, що на  74 звернення більше у порівнянні з  минулим 2017 роком (2017 – 474 звернення), з них:</w:t>
      </w:r>
    </w:p>
    <w:p w:rsidR="00D030A4" w:rsidRPr="0016287A" w:rsidRDefault="00D030A4" w:rsidP="00D03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письмових звернень – 528, на 128 більше ніж у 2017 році (400),</w:t>
      </w:r>
    </w:p>
    <w:p w:rsidR="00D030A4" w:rsidRPr="0016287A" w:rsidRDefault="00D030A4" w:rsidP="00D03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на особистому прийомі – 20, на 54 менше ніж у 2017 році (74),</w:t>
      </w:r>
    </w:p>
    <w:p w:rsidR="0016287A" w:rsidRPr="0016287A" w:rsidRDefault="00D030A4" w:rsidP="001628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колективних – 23, н</w:t>
      </w:r>
      <w:r w:rsidR="0094112C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>а 9</w:t>
      </w:r>
      <w:r w:rsidR="00AA7488" w:rsidRPr="00162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менше ніж у 2017 році (32).</w:t>
      </w:r>
    </w:p>
    <w:p w:rsidR="0016287A" w:rsidRDefault="0016287A" w:rsidP="00162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96855" w:rsidRDefault="00E96855" w:rsidP="00E9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8BF3FE" wp14:editId="1A1C1A7D">
            <wp:extent cx="525780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287A" w:rsidRDefault="0016287A" w:rsidP="00E9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A" w:rsidRDefault="0016287A" w:rsidP="00E9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6855" w:rsidRDefault="00E96855" w:rsidP="00E9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D1A2975" wp14:editId="2FB5374F">
            <wp:extent cx="5305425" cy="2914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30A4" w:rsidRPr="0070027C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На 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>Урядов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у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>гаряч</w:t>
      </w:r>
      <w:proofErr w:type="spellEnd"/>
      <w:r w:rsidRPr="0070027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у 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bCs/>
          <w:sz w:val="26"/>
          <w:szCs w:val="26"/>
        </w:rPr>
        <w:t>ліні</w:t>
      </w:r>
      <w:proofErr w:type="spellEnd"/>
      <w:r w:rsidRPr="0070027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ю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звернулося 15 громадян, що</w:t>
      </w:r>
      <w:r w:rsidR="002A68A0" w:rsidRPr="0070027C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2A68A0" w:rsidRPr="0070027C">
        <w:rPr>
          <w:rFonts w:ascii="Times New Roman" w:eastAsia="Times New Roman" w:hAnsi="Times New Roman" w:cs="Times New Roman"/>
          <w:sz w:val="26"/>
          <w:szCs w:val="26"/>
        </w:rPr>
        <w:t>порівня</w:t>
      </w:r>
      <w:proofErr w:type="spellEnd"/>
      <w:r w:rsidR="002A68A0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ні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аналогічним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пер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одом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минул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ого року на одно звернення менше. </w:t>
      </w:r>
    </w:p>
    <w:p w:rsidR="00B14545" w:rsidRPr="0070027C" w:rsidRDefault="00B14545" w:rsidP="00B14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звернень громадян на Урядову гарячу лінію: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Ремонт покрі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влі у будинку № 2 на </w:t>
      </w:r>
      <w:proofErr w:type="spellStart"/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пл.Героїв</w:t>
      </w:r>
      <w:proofErr w:type="spellEnd"/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 безкоштовним лічильником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Функціонування  ліфту  у житловому багатоквартирному  будинку  № 3 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(3-й під’їзд) по вул. Спортивна;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Заміна віконних рам, пошкоджених внаслідок бойових дій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70027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Проведення ремонту фундаменту будинку, благоустрою прибудинкової території (ремонт асфальтобетонного покриття), ремонту покрівлі будинку та правомірності дій ПП «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Елітжитлком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» (оплата за послуги вивезення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побутових відходів);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Відновлення будинку, пошкодженого внаслідок обстрілу у 2017 році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0027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135E2" w:rsidRPr="0070027C" w:rsidRDefault="0070027C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Сприяння у надані житла;</w:t>
      </w:r>
    </w:p>
    <w:p w:rsidR="007135E2" w:rsidRPr="0070027C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Закриття  віконних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пройомів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FE7C7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пустуючих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квартир по вул.Миру,157, які були пошкоджені внаслідок бойових дій, що спричиняє холод, сирість  та протяги у під’їзді та сусідніх жилих квартирах  та викликає соціальну напругу серед мешканців будинку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="002B5BA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</w:t>
      </w:r>
      <w:r w:rsidR="0070027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135E2" w:rsidRDefault="007135E2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Прочищення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димовентиляційного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каналу</w:t>
      </w:r>
      <w:r w:rsid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0027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70027C" w:rsidRDefault="0070027C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Заміна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пошкоджених в ході бойових дій вікон  та надання альтернативного опалення; </w:t>
      </w:r>
    </w:p>
    <w:p w:rsidR="0070027C" w:rsidRPr="0070027C" w:rsidRDefault="0070027C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арахування заборгованості за спожиті послуги  з утримання будинку та прибудинкової території; </w:t>
      </w:r>
    </w:p>
    <w:p w:rsidR="0070027C" w:rsidRPr="0070027C" w:rsidRDefault="0070027C" w:rsidP="007135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еререєстрації  сина.</w:t>
      </w:r>
    </w:p>
    <w:p w:rsidR="007135E2" w:rsidRPr="0070027C" w:rsidRDefault="0070027C" w:rsidP="0070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030A4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</w:t>
      </w:r>
      <w:r w:rsidR="00FE7C7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B5BA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135E2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Аналіз свідчить, що основною причиною  звернень громадян на «Урядову гарячу лінію» залишається незгода заявників з наданими роз’ясненнями щодо порядку вирішення їх проблем. Значна кількість таких звернен</w:t>
      </w:r>
      <w:r w:rsidR="00A9497E">
        <w:rPr>
          <w:rFonts w:ascii="Times New Roman" w:eastAsia="Times New Roman" w:hAnsi="Times New Roman" w:cs="Times New Roman"/>
          <w:sz w:val="26"/>
          <w:szCs w:val="26"/>
          <w:lang w:val="uk-UA"/>
        </w:rPr>
        <w:t>ь відноситься до сфери житлово</w:t>
      </w:r>
      <w:r w:rsidR="007135E2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-комунального </w:t>
      </w:r>
      <w:r w:rsidR="007135E2" w:rsidRPr="0070027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135E2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господарства.  </w:t>
      </w:r>
    </w:p>
    <w:p w:rsidR="00D030A4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     </w:t>
      </w:r>
      <w:r w:rsidR="002B5BA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Запитів на доступ до публічної інформації</w:t>
      </w:r>
      <w:r w:rsidR="00A9497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надійшло – 40,  що на 33 біль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ше ніж у минулому 2017 році (7). Забезпечено інформув</w:t>
      </w:r>
      <w:r w:rsidR="00A9497E">
        <w:rPr>
          <w:rFonts w:ascii="Times New Roman" w:eastAsia="Times New Roman" w:hAnsi="Times New Roman" w:cs="Times New Roman"/>
          <w:sz w:val="26"/>
          <w:szCs w:val="26"/>
          <w:lang w:val="uk-UA"/>
        </w:rPr>
        <w:t>ання запитувачів у встановлені З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аконом</w:t>
      </w:r>
      <w:r w:rsidR="00A9497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України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«Про доступ до публічної інформації» терміни.  </w:t>
      </w:r>
    </w:p>
    <w:p w:rsidR="0016287A" w:rsidRPr="0070027C" w:rsidRDefault="0016287A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030A4" w:rsidRPr="0070027C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Надійшла одна електронна петиція, </w:t>
      </w:r>
      <w:r w:rsidR="00241724">
        <w:rPr>
          <w:rFonts w:ascii="Times New Roman" w:eastAsia="Times New Roman" w:hAnsi="Times New Roman" w:cs="Times New Roman"/>
          <w:sz w:val="26"/>
          <w:szCs w:val="26"/>
          <w:lang w:val="uk-UA"/>
        </w:rPr>
        <w:t>що на 2 менше ніж у 2017 році (3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). Петиція </w:t>
      </w:r>
      <w:r w:rsidR="00B875F4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щодо припинення порубки дерев у місті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в установлений строк не набрала необхідної кількості голосів, тому  розглядалася як звичайне звернення.</w:t>
      </w:r>
    </w:p>
    <w:p w:rsidR="00D030A4" w:rsidRPr="0070027C" w:rsidRDefault="00D030A4" w:rsidP="00D03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За видами звернень, визначених Законом України «Про звернення громадян», як і торік, домінують</w:t>
      </w:r>
      <w:r w:rsidRPr="0070027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0027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звернення по питанням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: 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соціального захисту (надання матеріальної допомоги на лікування та відновлення житла, яке було пошкоджено внаслідок  бойових дій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пожеж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) – 325, на 113 більш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ніж у ми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ну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лому році (2017 - 212 звернень),</w:t>
      </w:r>
    </w:p>
    <w:p w:rsidR="00D030A4" w:rsidRDefault="00D030A4" w:rsidP="00D03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житлово-комунального господарства ( ремонт покрівель, встановлення зовнішнього освітлення, відсипка ділянок доріг асфальтною крихтою та ін.) – 137, на 40 звернень менше ніж у минулому році  (2017 – 177 звернень).</w:t>
      </w:r>
    </w:p>
    <w:p w:rsidR="0070027C" w:rsidRPr="0070027C" w:rsidRDefault="0070027C" w:rsidP="0070027C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D3A76" w:rsidRDefault="005D3A76" w:rsidP="005D3A7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2543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030A4" w:rsidRPr="0070027C" w:rsidRDefault="00D030A4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Також, у зверненнях порушувались питання житлової політики (надання житла) – 3 (2017- 10 звернень),  аграрної політики та земельних відносин – 4 (2017 – 5 звернень), транспорту та зв’язку – 1 (201</w:t>
      </w:r>
      <w:r w:rsidR="00241724">
        <w:rPr>
          <w:rFonts w:ascii="Times New Roman" w:eastAsia="Times New Roman" w:hAnsi="Times New Roman" w:cs="Times New Roman"/>
          <w:sz w:val="26"/>
          <w:szCs w:val="26"/>
          <w:lang w:val="uk-UA"/>
        </w:rPr>
        <w:t>7 – 2 звернення) та інші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 </w:t>
      </w:r>
    </w:p>
    <w:p w:rsidR="00861E84" w:rsidRDefault="00861E84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24425" cy="2647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A" w:rsidRDefault="0016287A" w:rsidP="00D030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30A4" w:rsidRPr="0070027C" w:rsidRDefault="00F63CEB" w:rsidP="00F63CE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030A4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Як і раніше, до виконкому міської ради  за допомогою зверталися найменш соціально захищені категорії громадян: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пенсіонери – 316,</w:t>
      </w:r>
    </w:p>
    <w:p w:rsidR="00D030A4" w:rsidRPr="0070027C" w:rsidRDefault="0016287A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інваліди 1,2,3 груп</w:t>
      </w:r>
      <w:r w:rsidR="00D030A4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, інваліди дитинства  - 54,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багатодітних сімей та самотні матері – 8,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учасники АТО – 3,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учасники ліквідації наслідків аварії 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на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ЧАЕС  – 76,</w:t>
      </w:r>
    </w:p>
    <w:p w:rsidR="00D030A4" w:rsidRPr="0070027C" w:rsidRDefault="00D030A4" w:rsidP="00D03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внутрішньо-переміщені особи – 1.</w:t>
      </w:r>
    </w:p>
    <w:p w:rsidR="00491651" w:rsidRPr="0016287A" w:rsidRDefault="00491651" w:rsidP="00491651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030A4" w:rsidRPr="0070027C" w:rsidRDefault="00D030A4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16287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наслідками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розгляду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звернень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надійшли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виконкому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ради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із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548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порушених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питань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вирішено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позитивно –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436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;</w:t>
      </w:r>
      <w:r w:rsidR="007439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 95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питанням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надано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70027C">
        <w:rPr>
          <w:rFonts w:ascii="Times New Roman" w:eastAsia="Times New Roman" w:hAnsi="Times New Roman" w:cs="Times New Roman"/>
          <w:sz w:val="26"/>
          <w:szCs w:val="26"/>
        </w:rPr>
        <w:t>роз’яснення</w:t>
      </w:r>
      <w:proofErr w:type="spellEnd"/>
      <w:r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439DC">
        <w:rPr>
          <w:rFonts w:ascii="Times New Roman" w:eastAsia="Times New Roman" w:hAnsi="Times New Roman" w:cs="Times New Roman"/>
          <w:sz w:val="26"/>
          <w:szCs w:val="26"/>
          <w:lang w:val="uk-UA"/>
        </w:rPr>
        <w:t>17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>звернень</w:t>
      </w:r>
      <w:proofErr w:type="spellEnd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>знаходяться</w:t>
      </w:r>
      <w:proofErr w:type="spellEnd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на</w:t>
      </w:r>
      <w:proofErr w:type="gramEnd"/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91651" w:rsidRPr="0070027C">
        <w:rPr>
          <w:rFonts w:ascii="Times New Roman" w:eastAsia="Times New Roman" w:hAnsi="Times New Roman" w:cs="Times New Roman"/>
          <w:sz w:val="26"/>
          <w:szCs w:val="26"/>
        </w:rPr>
        <w:t>розгляд</w:t>
      </w:r>
      <w:proofErr w:type="spellEnd"/>
      <w:r w:rsidR="00491651" w:rsidRPr="0070027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7002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1651" w:rsidRPr="0016287A" w:rsidRDefault="00491651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51033" w:rsidRDefault="00051033" w:rsidP="00051033">
      <w:pPr>
        <w:pStyle w:val="a3"/>
        <w:ind w:left="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Pr="00051033">
        <w:rPr>
          <w:rFonts w:ascii="Times New Roman" w:hAnsi="Times New Roman" w:cs="Times New Roman"/>
          <w:sz w:val="26"/>
          <w:szCs w:val="26"/>
          <w:lang w:val="uk-UA"/>
        </w:rPr>
        <w:t>Через обмеженість фінансування не всі питання, з якими зверталися заявники, можливо було вирішити одразу, особливо ті, що стосуються капітального та поточного ремонту житла, благоустрою, покращення житлових умов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510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1033">
        <w:rPr>
          <w:rFonts w:ascii="Times New Roman" w:hAnsi="Times New Roman" w:cs="Times New Roman"/>
          <w:sz w:val="26"/>
          <w:szCs w:val="26"/>
        </w:rPr>
        <w:t xml:space="preserve">Але, все ж таки, </w:t>
      </w:r>
      <w:proofErr w:type="spellStart"/>
      <w:proofErr w:type="gramStart"/>
      <w:r w:rsidRPr="0005103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51033">
        <w:rPr>
          <w:rFonts w:ascii="Times New Roman" w:hAnsi="Times New Roman" w:cs="Times New Roman"/>
          <w:sz w:val="26"/>
          <w:szCs w:val="26"/>
        </w:rPr>
        <w:t>іською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владою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задоволено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велику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звернень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033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051033">
        <w:rPr>
          <w:rFonts w:ascii="Times New Roman" w:hAnsi="Times New Roman" w:cs="Times New Roman"/>
          <w:sz w:val="26"/>
          <w:szCs w:val="26"/>
        </w:rPr>
        <w:t>.</w:t>
      </w:r>
    </w:p>
    <w:p w:rsidR="00051033" w:rsidRPr="00051033" w:rsidRDefault="00051033" w:rsidP="00051033">
      <w:pPr>
        <w:pStyle w:val="a3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0027C" w:rsidRPr="0070027C" w:rsidRDefault="0070027C" w:rsidP="0070027C">
      <w:pPr>
        <w:jc w:val="center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70027C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Питання, порушені у зверненнях громадян, які залишаються на контролі виконкому міської ради у </w:t>
      </w:r>
      <w:r w:rsidR="00B518EB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2019 році:</w:t>
      </w:r>
    </w:p>
    <w:p w:rsidR="0070027C" w:rsidRPr="00B518EB" w:rsidRDefault="004C3646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ремонт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автомобільної дороги по </w:t>
      </w:r>
      <w:proofErr w:type="spellStart"/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>пров</w:t>
      </w:r>
      <w:proofErr w:type="spellEnd"/>
      <w:r w:rsidRPr="00B518EB">
        <w:rPr>
          <w:rFonts w:ascii="Times New Roman" w:hAnsi="Times New Roman" w:cs="Times New Roman"/>
          <w:sz w:val="26"/>
          <w:szCs w:val="26"/>
          <w:lang w:val="uk-UA"/>
        </w:rPr>
        <w:t>. Лермонтова;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A66FB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відсипка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ґрунтової дороги у районі </w:t>
      </w:r>
      <w:r w:rsidR="00752FD0">
        <w:rPr>
          <w:rFonts w:ascii="Times New Roman" w:hAnsi="Times New Roman" w:cs="Times New Roman"/>
          <w:sz w:val="26"/>
          <w:szCs w:val="26"/>
          <w:lang w:val="uk-UA"/>
        </w:rPr>
        <w:t xml:space="preserve"> кладовища по </w:t>
      </w:r>
      <w:proofErr w:type="spellStart"/>
      <w:r w:rsidR="00752FD0">
        <w:rPr>
          <w:rFonts w:ascii="Times New Roman" w:hAnsi="Times New Roman" w:cs="Times New Roman"/>
          <w:sz w:val="26"/>
          <w:szCs w:val="26"/>
          <w:lang w:val="uk-UA"/>
        </w:rPr>
        <w:t>вул.Красноярська</w:t>
      </w:r>
      <w:proofErr w:type="spellEnd"/>
      <w:r w:rsidR="00752FD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D1820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прове</w:t>
      </w:r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дення ремонтних робіт у будинку № 29 по 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>вул.Ціолковського</w:t>
      </w:r>
      <w:proofErr w:type="spellEnd"/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B518E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18EB" w:rsidRPr="00B518EB" w:rsidRDefault="00B518EB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ремонт</w:t>
      </w:r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балконної плити по 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3646" w:rsidRPr="00B518EB">
        <w:rPr>
          <w:rFonts w:ascii="Times New Roman" w:hAnsi="Times New Roman" w:cs="Times New Roman"/>
          <w:sz w:val="26"/>
          <w:szCs w:val="26"/>
          <w:lang w:val="uk-UA"/>
        </w:rPr>
        <w:t>вул. Первомайська, 146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виділення коштів на ремонт покрівлі  та заміну  вікон у під’їздах </w:t>
      </w:r>
      <w:r w:rsidR="007D182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>будинку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1820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>№ 146 вул. Миру;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усунення ситуації, пов’язаної з затопленням двору 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по вул.Садова,63 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>під час дощів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  <w:r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B518EB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ремонту покрівлі будинку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>№ 118 по вул. Первомайська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надання допомоги будівельними матеріалами для облаштування  зливового водовідведення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 по вул.Нижньопогранична,35</w:t>
      </w:r>
      <w:r w:rsidR="00B518EB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влаштування зливно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>ї каналізації по вул. Мічуріна;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B518EB" w:rsidRDefault="0070027C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облашту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вання водовідведення по вулиці Достоєвського </w:t>
      </w:r>
      <w:r w:rsidR="00B518EB"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B518EB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0027C" w:rsidRPr="00B518EB" w:rsidRDefault="00B518EB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18EB">
        <w:rPr>
          <w:rFonts w:ascii="Times New Roman" w:hAnsi="Times New Roman" w:cs="Times New Roman"/>
          <w:sz w:val="26"/>
          <w:szCs w:val="26"/>
          <w:lang w:val="uk-UA"/>
        </w:rPr>
        <w:t>ремонт</w:t>
      </w:r>
      <w:r w:rsidR="0070027C"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будинку</w:t>
      </w:r>
      <w:r w:rsidRPr="00B518EB">
        <w:rPr>
          <w:rFonts w:ascii="Times New Roman" w:hAnsi="Times New Roman" w:cs="Times New Roman"/>
          <w:sz w:val="26"/>
          <w:szCs w:val="26"/>
          <w:lang w:val="uk-UA"/>
        </w:rPr>
        <w:t xml:space="preserve"> № 306  по вул. Бахмутська;</w:t>
      </w:r>
      <w:r w:rsidRPr="00B518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027C" w:rsidRPr="0016287A" w:rsidRDefault="00B518EB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6287A">
        <w:rPr>
          <w:rFonts w:ascii="Times New Roman" w:hAnsi="Times New Roman" w:cs="Times New Roman"/>
          <w:sz w:val="26"/>
          <w:szCs w:val="26"/>
          <w:lang w:val="uk-UA"/>
        </w:rPr>
        <w:t>ремонт</w:t>
      </w:r>
      <w:r w:rsidR="0070027C" w:rsidRPr="0016287A">
        <w:rPr>
          <w:rFonts w:ascii="Times New Roman" w:hAnsi="Times New Roman" w:cs="Times New Roman"/>
          <w:sz w:val="26"/>
          <w:szCs w:val="26"/>
          <w:lang w:val="uk-UA"/>
        </w:rPr>
        <w:t xml:space="preserve"> конструктивів</w:t>
      </w:r>
      <w:r w:rsidRPr="0016287A">
        <w:rPr>
          <w:rFonts w:ascii="Times New Roman" w:hAnsi="Times New Roman" w:cs="Times New Roman"/>
          <w:sz w:val="26"/>
          <w:szCs w:val="26"/>
          <w:lang w:val="uk-UA"/>
        </w:rPr>
        <w:t xml:space="preserve"> (стяжки) буди</w:t>
      </w:r>
      <w:r w:rsidR="00241724" w:rsidRPr="0016287A">
        <w:rPr>
          <w:rFonts w:ascii="Times New Roman" w:hAnsi="Times New Roman" w:cs="Times New Roman"/>
          <w:sz w:val="26"/>
          <w:szCs w:val="26"/>
          <w:lang w:val="uk-UA"/>
        </w:rPr>
        <w:t>нку № 146  по вул. Первомайська;</w:t>
      </w:r>
    </w:p>
    <w:p w:rsidR="00241724" w:rsidRPr="0016287A" w:rsidRDefault="00241724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6287A">
        <w:rPr>
          <w:rFonts w:ascii="Times New Roman" w:hAnsi="Times New Roman" w:cs="Times New Roman"/>
          <w:sz w:val="26"/>
          <w:szCs w:val="26"/>
          <w:lang w:val="uk-UA"/>
        </w:rPr>
        <w:t xml:space="preserve">ремонт фасаду </w:t>
      </w:r>
      <w:r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>будинку № 5 по вул. Бахмутська;</w:t>
      </w:r>
    </w:p>
    <w:p w:rsidR="00241724" w:rsidRPr="0016287A" w:rsidRDefault="003E1C41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>ремонт покрівлі</w:t>
      </w:r>
      <w:r w:rsidR="00241724"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будинку № 5 по вул. Бахмутська</w:t>
      </w:r>
      <w:r w:rsidRPr="0016287A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3E1C41" w:rsidRPr="0016287A" w:rsidRDefault="003E1C41" w:rsidP="007D18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6287A">
        <w:rPr>
          <w:rFonts w:ascii="Times New Roman" w:hAnsi="Times New Roman" w:cs="Times New Roman"/>
          <w:sz w:val="26"/>
          <w:szCs w:val="26"/>
          <w:lang w:val="uk-UA"/>
        </w:rPr>
        <w:t>ремонт  вуличного водоводу по вул. Річна.</w:t>
      </w:r>
    </w:p>
    <w:p w:rsidR="00241724" w:rsidRPr="0016287A" w:rsidRDefault="00241724" w:rsidP="0024172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252820" w:rsidRPr="00241724" w:rsidRDefault="007D1820" w:rsidP="007D1820">
      <w:pPr>
        <w:pStyle w:val="a3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41724">
        <w:rPr>
          <w:rFonts w:ascii="Times New Roman" w:hAnsi="Times New Roman" w:cs="Times New Roman"/>
          <w:sz w:val="26"/>
          <w:szCs w:val="26"/>
          <w:lang w:val="uk-UA"/>
        </w:rPr>
        <w:t xml:space="preserve">       Робота із звернення</w:t>
      </w:r>
      <w:r w:rsidR="00241724" w:rsidRPr="0024172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Pr="00241724">
        <w:rPr>
          <w:rFonts w:ascii="Times New Roman" w:hAnsi="Times New Roman" w:cs="Times New Roman"/>
          <w:sz w:val="26"/>
          <w:szCs w:val="26"/>
          <w:lang w:val="uk-UA"/>
        </w:rPr>
        <w:t xml:space="preserve"> громадян перебуває на постійному контролі та спрямована на реалізацію конституційного права громадян на звернення. Заходи, які вживаються  виконавчим комітетом міської ради, сприяють досягненню прозорості дій, налагодженню ефективної взаємодії з громадськістю.</w:t>
      </w:r>
    </w:p>
    <w:p w:rsidR="00252820" w:rsidRPr="00241724" w:rsidRDefault="00252820" w:rsidP="007D1820">
      <w:pPr>
        <w:pStyle w:val="a3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A3A9D" w:rsidRPr="00241724" w:rsidRDefault="005A3A9D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2E5C" w:rsidRPr="00381B50" w:rsidRDefault="0094112C" w:rsidP="0016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Pr="0094112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                               </w:t>
      </w:r>
      <w:r w:rsidR="007B55D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</w:t>
      </w:r>
      <w:bookmarkStart w:id="0" w:name="_GoBack"/>
      <w:bookmarkEnd w:id="0"/>
      <w:r w:rsidRPr="0094112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</w:t>
      </w:r>
      <w:proofErr w:type="spellStart"/>
      <w:r w:rsidRPr="0094112C">
        <w:rPr>
          <w:rFonts w:ascii="Times New Roman" w:eastAsia="Times New Roman" w:hAnsi="Times New Roman" w:cs="Times New Roman"/>
          <w:sz w:val="26"/>
          <w:szCs w:val="26"/>
          <w:lang w:val="uk-UA"/>
        </w:rPr>
        <w:t>В.М.Степанова</w:t>
      </w:r>
      <w:proofErr w:type="spellEnd"/>
    </w:p>
    <w:sectPr w:rsidR="00E52E5C" w:rsidRPr="00381B50" w:rsidSect="007B55DE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150"/>
    <w:multiLevelType w:val="hybridMultilevel"/>
    <w:tmpl w:val="204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95"/>
    <w:multiLevelType w:val="hybridMultilevel"/>
    <w:tmpl w:val="A328A494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B4892"/>
    <w:multiLevelType w:val="hybridMultilevel"/>
    <w:tmpl w:val="2CCE349A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5040C"/>
    <w:multiLevelType w:val="hybridMultilevel"/>
    <w:tmpl w:val="B982543E"/>
    <w:lvl w:ilvl="0" w:tplc="6DE6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31"/>
    <w:rsid w:val="00051033"/>
    <w:rsid w:val="00051C79"/>
    <w:rsid w:val="00075CB1"/>
    <w:rsid w:val="0008564C"/>
    <w:rsid w:val="00101CB8"/>
    <w:rsid w:val="00106528"/>
    <w:rsid w:val="001500BC"/>
    <w:rsid w:val="0016287A"/>
    <w:rsid w:val="001D5731"/>
    <w:rsid w:val="001E1723"/>
    <w:rsid w:val="001E3F6D"/>
    <w:rsid w:val="00201708"/>
    <w:rsid w:val="00241724"/>
    <w:rsid w:val="00252820"/>
    <w:rsid w:val="00281876"/>
    <w:rsid w:val="002A68A0"/>
    <w:rsid w:val="002B46C7"/>
    <w:rsid w:val="002B5BA1"/>
    <w:rsid w:val="00316615"/>
    <w:rsid w:val="003767D2"/>
    <w:rsid w:val="00381B50"/>
    <w:rsid w:val="00382512"/>
    <w:rsid w:val="003851B4"/>
    <w:rsid w:val="003908A1"/>
    <w:rsid w:val="003B5A61"/>
    <w:rsid w:val="003E1C41"/>
    <w:rsid w:val="00422556"/>
    <w:rsid w:val="00432AD4"/>
    <w:rsid w:val="004370F0"/>
    <w:rsid w:val="00473AF7"/>
    <w:rsid w:val="00491651"/>
    <w:rsid w:val="004C3646"/>
    <w:rsid w:val="004D70B6"/>
    <w:rsid w:val="0050297E"/>
    <w:rsid w:val="0050377A"/>
    <w:rsid w:val="00505ED1"/>
    <w:rsid w:val="00543148"/>
    <w:rsid w:val="0058366B"/>
    <w:rsid w:val="00590060"/>
    <w:rsid w:val="005A3A9D"/>
    <w:rsid w:val="005D3A76"/>
    <w:rsid w:val="0061085C"/>
    <w:rsid w:val="00626866"/>
    <w:rsid w:val="006272F9"/>
    <w:rsid w:val="006363FB"/>
    <w:rsid w:val="006449D3"/>
    <w:rsid w:val="00671FB1"/>
    <w:rsid w:val="006B30AB"/>
    <w:rsid w:val="006D4A5B"/>
    <w:rsid w:val="006E0E22"/>
    <w:rsid w:val="0070027C"/>
    <w:rsid w:val="007135E2"/>
    <w:rsid w:val="00715BE7"/>
    <w:rsid w:val="007439DC"/>
    <w:rsid w:val="00752FD0"/>
    <w:rsid w:val="007B55DE"/>
    <w:rsid w:val="007D1820"/>
    <w:rsid w:val="007E3C11"/>
    <w:rsid w:val="008250BB"/>
    <w:rsid w:val="00837389"/>
    <w:rsid w:val="00861E84"/>
    <w:rsid w:val="00922438"/>
    <w:rsid w:val="00925283"/>
    <w:rsid w:val="0094112C"/>
    <w:rsid w:val="009A680D"/>
    <w:rsid w:val="009E45EC"/>
    <w:rsid w:val="00A1560B"/>
    <w:rsid w:val="00A66FBC"/>
    <w:rsid w:val="00A9497E"/>
    <w:rsid w:val="00AA7488"/>
    <w:rsid w:val="00AC7984"/>
    <w:rsid w:val="00B14545"/>
    <w:rsid w:val="00B518EB"/>
    <w:rsid w:val="00B72802"/>
    <w:rsid w:val="00B875F4"/>
    <w:rsid w:val="00B9017E"/>
    <w:rsid w:val="00BF42B7"/>
    <w:rsid w:val="00C6738F"/>
    <w:rsid w:val="00C92314"/>
    <w:rsid w:val="00D030A4"/>
    <w:rsid w:val="00D87893"/>
    <w:rsid w:val="00DE4D5B"/>
    <w:rsid w:val="00E0090D"/>
    <w:rsid w:val="00E361AE"/>
    <w:rsid w:val="00E42C26"/>
    <w:rsid w:val="00E4356E"/>
    <w:rsid w:val="00E52E5C"/>
    <w:rsid w:val="00E86382"/>
    <w:rsid w:val="00E923D2"/>
    <w:rsid w:val="00E96855"/>
    <w:rsid w:val="00ED6019"/>
    <w:rsid w:val="00EF7B59"/>
    <w:rsid w:val="00F160FC"/>
    <w:rsid w:val="00F63CEB"/>
    <w:rsid w:val="00F66D79"/>
    <w:rsid w:val="00F907FC"/>
    <w:rsid w:val="00FB182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0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5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31"/>
    <w:basedOn w:val="a"/>
    <w:rsid w:val="00F6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7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42C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628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Розгляд звернень громадян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Письмові звернення</c:v>
                </c:pt>
                <c:pt idx="1">
                  <c:v>На особистому прийомі</c:v>
                </c:pt>
                <c:pt idx="2">
                  <c:v>Колективні</c:v>
                </c:pt>
                <c:pt idx="3">
                  <c:v>Звернення, які надійшли через вищі органи влади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528</c:v>
                </c:pt>
                <c:pt idx="1">
                  <c:v>20</c:v>
                </c:pt>
                <c:pt idx="2">
                  <c:v>23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043633080896732"/>
          <c:y val="0.25064927821522304"/>
          <c:w val="0.36682481568784792"/>
          <c:h val="0.5652637795275590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Письмові звернення</c:v>
                </c:pt>
                <c:pt idx="1">
                  <c:v>На особистому прийомі</c:v>
                </c:pt>
                <c:pt idx="2">
                  <c:v>Колективні</c:v>
                </c:pt>
                <c:pt idx="3">
                  <c:v>Звернення, які надійшли через вищі органи влади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528</c:v>
                </c:pt>
                <c:pt idx="1">
                  <c:v>20</c:v>
                </c:pt>
                <c:pt idx="2">
                  <c:v>23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09940572663425E-2"/>
                  <c:y val="-3.5180299032541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Письмові звернення</c:v>
                </c:pt>
                <c:pt idx="1">
                  <c:v>На особистому прийомі</c:v>
                </c:pt>
                <c:pt idx="2">
                  <c:v>Колективні</c:v>
                </c:pt>
                <c:pt idx="3">
                  <c:v>Звернення, які надійшли через вищі органи влади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400</c:v>
                </c:pt>
                <c:pt idx="1">
                  <c:v>74</c:v>
                </c:pt>
                <c:pt idx="2">
                  <c:v>32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278720"/>
        <c:axId val="239288704"/>
        <c:axId val="0"/>
      </c:bar3DChart>
      <c:catAx>
        <c:axId val="23927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39288704"/>
        <c:crosses val="autoZero"/>
        <c:auto val="1"/>
        <c:lblAlgn val="ctr"/>
        <c:lblOffset val="100"/>
        <c:noMultiLvlLbl val="0"/>
      </c:catAx>
      <c:valAx>
        <c:axId val="23928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278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1.587301587301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Соціальний захист</c:v>
                </c:pt>
                <c:pt idx="1">
                  <c:v>Житлово-комунальне господарство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325</c:v>
                </c:pt>
                <c:pt idx="1">
                  <c:v>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86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Соціальний захист</c:v>
                </c:pt>
                <c:pt idx="1">
                  <c:v>Житлово-комунальне господарство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212</c:v>
                </c:pt>
                <c:pt idx="1">
                  <c:v>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306624"/>
        <c:axId val="239308160"/>
        <c:axId val="0"/>
      </c:bar3DChart>
      <c:catAx>
        <c:axId val="23930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9308160"/>
        <c:crosses val="autoZero"/>
        <c:auto val="1"/>
        <c:lblAlgn val="ctr"/>
        <c:lblOffset val="100"/>
        <c:noMultiLvlLbl val="0"/>
      </c:catAx>
      <c:valAx>
        <c:axId val="23930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306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Питання житлової політики</c:v>
                </c:pt>
                <c:pt idx="1">
                  <c:v>Питання аграрної політики та земельних відносин</c:v>
                </c:pt>
                <c:pt idx="2">
                  <c:v>Питання транспорту та з'язку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Питання житлової політики</c:v>
                </c:pt>
                <c:pt idx="1">
                  <c:v>Питання аграрної політики та земельних відносин</c:v>
                </c:pt>
                <c:pt idx="2">
                  <c:v>Питання транспорту та з'язку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108672"/>
        <c:axId val="240110208"/>
        <c:axId val="0"/>
      </c:bar3DChart>
      <c:catAx>
        <c:axId val="24010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0110208"/>
        <c:crosses val="autoZero"/>
        <c:auto val="1"/>
        <c:lblAlgn val="ctr"/>
        <c:lblOffset val="100"/>
        <c:noMultiLvlLbl val="0"/>
      </c:catAx>
      <c:valAx>
        <c:axId val="24011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1086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9849-DE21-47CE-B3FE-76CABF34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2019-01-18T09:09:00Z</cp:lastPrinted>
  <dcterms:created xsi:type="dcterms:W3CDTF">2018-12-07T07:02:00Z</dcterms:created>
  <dcterms:modified xsi:type="dcterms:W3CDTF">2019-01-25T11:46:00Z</dcterms:modified>
</cp:coreProperties>
</file>