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FD" w:rsidRDefault="003A1CFD" w:rsidP="003A1CFD">
      <w:pPr>
        <w:pStyle w:val="21"/>
        <w:ind w:right="-3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</w:t>
      </w:r>
      <w:r>
        <w:rPr>
          <w:sz w:val="24"/>
          <w:szCs w:val="24"/>
        </w:rPr>
        <w:t>ЄКТ</w:t>
      </w:r>
      <w:r>
        <w:rPr>
          <w:sz w:val="24"/>
          <w:szCs w:val="24"/>
          <w:lang w:val="ru-RU"/>
        </w:rPr>
        <w:t xml:space="preserve">  </w:t>
      </w:r>
    </w:p>
    <w:p w:rsidR="003A1CFD" w:rsidRPr="00E679FA" w:rsidRDefault="003A1CFD" w:rsidP="003A1CFD">
      <w:pPr>
        <w:pStyle w:val="21"/>
        <w:ind w:right="-32"/>
        <w:jc w:val="right"/>
        <w:rPr>
          <w:sz w:val="24"/>
          <w:szCs w:val="24"/>
          <w:lang w:val="ru-RU"/>
        </w:rPr>
      </w:pPr>
    </w:p>
    <w:p w:rsidR="003A1CFD" w:rsidRDefault="003A1CFD" w:rsidP="003A1CFD">
      <w:pPr>
        <w:pStyle w:val="21"/>
        <w:ind w:right="-32"/>
        <w:jc w:val="center"/>
        <w:rPr>
          <w:sz w:val="8"/>
          <w:szCs w:val="8"/>
          <w:lang w:val="ru-RU"/>
        </w:rPr>
      </w:pPr>
    </w:p>
    <w:p w:rsidR="003A1CFD" w:rsidRDefault="003A1CFD" w:rsidP="003A1CFD">
      <w:pPr>
        <w:pStyle w:val="21"/>
        <w:ind w:right="-32"/>
        <w:jc w:val="center"/>
        <w:rPr>
          <w:sz w:val="8"/>
          <w:szCs w:val="8"/>
          <w:lang w:val="ru-RU"/>
        </w:rPr>
      </w:pPr>
    </w:p>
    <w:p w:rsidR="003A1CFD" w:rsidRDefault="003A1CFD" w:rsidP="003A1CFD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FD" w:rsidRDefault="003A1CFD" w:rsidP="003A1CFD">
      <w:pPr>
        <w:pStyle w:val="21"/>
        <w:ind w:right="400"/>
        <w:jc w:val="center"/>
        <w:rPr>
          <w:sz w:val="19"/>
          <w:szCs w:val="19"/>
        </w:rPr>
      </w:pPr>
    </w:p>
    <w:p w:rsidR="003A1CFD" w:rsidRPr="00FC2ECD" w:rsidRDefault="003A1CFD" w:rsidP="003A1CFD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3A1CFD" w:rsidRPr="008C3B65" w:rsidRDefault="003A1CFD" w:rsidP="003A1CFD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3A1CFD" w:rsidRPr="00FC2ECD" w:rsidRDefault="003A1CFD" w:rsidP="003A1CFD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3A1CFD" w:rsidRPr="008C3B65" w:rsidRDefault="003A1CFD" w:rsidP="003A1CFD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3A1CFD" w:rsidRDefault="003A1CFD" w:rsidP="003A1CF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СТО ДЕСЯТА СЕ</w:t>
      </w:r>
      <w:r w:rsidRPr="00FC2ECD">
        <w:rPr>
          <w:b/>
          <w:sz w:val="28"/>
          <w:szCs w:val="28"/>
          <w:lang w:val="uk-UA"/>
        </w:rPr>
        <w:t>СІЯ</w:t>
      </w:r>
    </w:p>
    <w:p w:rsidR="003A1CFD" w:rsidRDefault="003A1CFD" w:rsidP="003A1CF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3A1CFD" w:rsidRDefault="003A1CFD" w:rsidP="003A1CF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A1CFD" w:rsidRDefault="003A1CFD" w:rsidP="003A1CFD">
      <w:pPr>
        <w:tabs>
          <w:tab w:val="left" w:pos="3600"/>
        </w:tabs>
        <w:rPr>
          <w:sz w:val="28"/>
          <w:szCs w:val="28"/>
          <w:lang w:val="uk-UA"/>
        </w:rPr>
      </w:pPr>
    </w:p>
    <w:p w:rsidR="003A1CFD" w:rsidRDefault="003A1CFD" w:rsidP="003A1CFD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листопада</w:t>
      </w:r>
      <w:r w:rsidRPr="001351C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 року</w:t>
      </w:r>
      <w:r w:rsidRPr="001351C6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Pr="00E539A6">
        <w:rPr>
          <w:sz w:val="28"/>
          <w:szCs w:val="28"/>
          <w:lang w:val="uk-UA"/>
        </w:rPr>
        <w:t>м. Попасна</w:t>
      </w:r>
      <w:r w:rsidRPr="00E539A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110/ </w:t>
      </w:r>
    </w:p>
    <w:p w:rsidR="003A1CFD" w:rsidRDefault="003A1CFD" w:rsidP="003A1CFD">
      <w:pPr>
        <w:tabs>
          <w:tab w:val="left" w:pos="3600"/>
        </w:tabs>
        <w:rPr>
          <w:sz w:val="28"/>
          <w:szCs w:val="28"/>
          <w:lang w:val="uk-UA"/>
        </w:rPr>
      </w:pPr>
    </w:p>
    <w:p w:rsidR="003A1CFD" w:rsidRPr="001351C6" w:rsidRDefault="003A1CFD" w:rsidP="003A1CFD">
      <w:pPr>
        <w:tabs>
          <w:tab w:val="left" w:pos="3600"/>
        </w:tabs>
        <w:rPr>
          <w:sz w:val="28"/>
          <w:szCs w:val="28"/>
          <w:lang w:val="uk-UA"/>
        </w:rPr>
      </w:pPr>
    </w:p>
    <w:p w:rsidR="003A1CFD" w:rsidRPr="00337011" w:rsidRDefault="003A1CFD" w:rsidP="003A1CF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337011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структури та загальної </w:t>
      </w:r>
    </w:p>
    <w:p w:rsidR="003A1CFD" w:rsidRDefault="003A1CFD" w:rsidP="003A1CF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37011">
        <w:rPr>
          <w:rFonts w:ascii="Times New Roman" w:hAnsi="Times New Roman"/>
          <w:b/>
          <w:sz w:val="24"/>
          <w:szCs w:val="24"/>
          <w:lang w:val="uk-UA"/>
        </w:rPr>
        <w:t xml:space="preserve">чисельності апарату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37011">
        <w:rPr>
          <w:rFonts w:ascii="Times New Roman" w:hAnsi="Times New Roman"/>
          <w:b/>
          <w:sz w:val="24"/>
          <w:szCs w:val="24"/>
          <w:lang w:val="uk-UA"/>
        </w:rPr>
        <w:t>виконавчого комітету</w:t>
      </w:r>
      <w:r w:rsidRPr="0033701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A1CFD" w:rsidRPr="00A45207" w:rsidRDefault="003A1CFD" w:rsidP="003A1CF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A45207">
        <w:rPr>
          <w:rFonts w:ascii="Times New Roman" w:hAnsi="Times New Roman"/>
          <w:b/>
          <w:sz w:val="24"/>
          <w:szCs w:val="24"/>
          <w:lang w:val="uk-UA"/>
        </w:rPr>
        <w:t>Попаснянської міської ради</w:t>
      </w:r>
    </w:p>
    <w:p w:rsidR="003A1CFD" w:rsidRDefault="003A1CFD" w:rsidP="003A1C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1CFD" w:rsidRPr="00337011" w:rsidRDefault="003A1CFD" w:rsidP="003A1C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1CFD" w:rsidRPr="008B6D66" w:rsidRDefault="003A1CFD" w:rsidP="003A1C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підставі  службових  записок  керуючого  справами  виконкому міської ради Кулік Л., заступника міського голови Гапотченко І., начальника юридичного відділу виконкому міської ради Коваленка В.</w:t>
      </w:r>
      <w:r w:rsidRPr="008B6D66">
        <w:rPr>
          <w:rFonts w:ascii="Times New Roman" w:hAnsi="Times New Roman"/>
          <w:sz w:val="24"/>
          <w:szCs w:val="24"/>
          <w:lang w:val="uk-UA"/>
        </w:rPr>
        <w:t xml:space="preserve"> щодо структури виконавчого комітету та чисельності апарату виконавчого комітету</w:t>
      </w:r>
      <w:r w:rsidRPr="00A452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6D66">
        <w:rPr>
          <w:rFonts w:ascii="Times New Roman" w:hAnsi="Times New Roman"/>
          <w:sz w:val="24"/>
          <w:szCs w:val="24"/>
          <w:lang w:val="uk-UA"/>
        </w:rPr>
        <w:t xml:space="preserve">міської ради,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6D66">
        <w:rPr>
          <w:rFonts w:ascii="Times New Roman" w:hAnsi="Times New Roman"/>
          <w:sz w:val="24"/>
          <w:szCs w:val="24"/>
          <w:lang w:val="uk-UA"/>
        </w:rPr>
        <w:t xml:space="preserve">керуючись п.5 ст.26, ст.54  Закону України «Про місцеве самоврядування в Україні», постановою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>
        <w:rPr>
          <w:rFonts w:ascii="Times New Roman" w:hAnsi="Times New Roman"/>
          <w:sz w:val="24"/>
          <w:szCs w:val="24"/>
          <w:lang w:val="uk-UA"/>
        </w:rPr>
        <w:t xml:space="preserve">Законом України «Про внесення змін до Закону України «Про публічні закупівлі», </w:t>
      </w:r>
      <w:r w:rsidRPr="008B6D66">
        <w:rPr>
          <w:rFonts w:ascii="Times New Roman" w:hAnsi="Times New Roman"/>
          <w:sz w:val="24"/>
          <w:szCs w:val="24"/>
          <w:lang w:val="uk-UA"/>
        </w:rPr>
        <w:t xml:space="preserve">враховуючи факт визнання втрати  чинності  </w:t>
      </w:r>
      <w:r>
        <w:rPr>
          <w:rFonts w:ascii="Times New Roman" w:hAnsi="Times New Roman"/>
          <w:sz w:val="24"/>
          <w:szCs w:val="24"/>
          <w:lang w:val="uk-UA"/>
        </w:rPr>
        <w:t>постанови</w:t>
      </w:r>
      <w:r w:rsidRPr="008B6D66">
        <w:rPr>
          <w:rFonts w:ascii="Times New Roman" w:hAnsi="Times New Roman"/>
          <w:sz w:val="24"/>
          <w:szCs w:val="24"/>
          <w:lang w:val="uk-UA"/>
        </w:rPr>
        <w:t xml:space="preserve"> Кабінету Міністрів України від 03.12.1997 № 1349 «Про фінансове забезпечення діяльності органів місцевого самоврядування»,  Попаснянська міська рада </w:t>
      </w:r>
    </w:p>
    <w:p w:rsidR="003A1CFD" w:rsidRPr="008B6D66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1CFD" w:rsidRPr="008B6D66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B6D66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3A1CFD" w:rsidRPr="008B6D66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1CFD" w:rsidRPr="008B6D66" w:rsidRDefault="003A1CFD" w:rsidP="003A1C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01.01.2020 з</w:t>
      </w:r>
      <w:r w:rsidRPr="008B6D66">
        <w:rPr>
          <w:rFonts w:ascii="Times New Roman" w:hAnsi="Times New Roman"/>
          <w:sz w:val="24"/>
          <w:szCs w:val="24"/>
          <w:lang w:val="uk-UA"/>
        </w:rPr>
        <w:t xml:space="preserve">атвердити  структуру та загальну чисельність апарату  виконавчого комітету </w:t>
      </w:r>
      <w:r>
        <w:rPr>
          <w:rFonts w:ascii="Times New Roman" w:hAnsi="Times New Roman"/>
          <w:sz w:val="24"/>
          <w:szCs w:val="24"/>
          <w:lang w:val="uk-UA"/>
        </w:rPr>
        <w:t xml:space="preserve">Попаснянської </w:t>
      </w:r>
      <w:r w:rsidRPr="008B6D66">
        <w:rPr>
          <w:rFonts w:ascii="Times New Roman" w:hAnsi="Times New Roman"/>
          <w:sz w:val="24"/>
          <w:szCs w:val="24"/>
          <w:lang w:val="uk-UA"/>
        </w:rPr>
        <w:t>міської ради у кількості 3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8B6D66">
        <w:rPr>
          <w:rFonts w:ascii="Times New Roman" w:hAnsi="Times New Roman"/>
          <w:sz w:val="24"/>
          <w:szCs w:val="24"/>
          <w:lang w:val="uk-UA"/>
        </w:rPr>
        <w:t xml:space="preserve"> штатних одиниць:</w:t>
      </w:r>
    </w:p>
    <w:p w:rsidR="003A1CFD" w:rsidRPr="00ED6391" w:rsidRDefault="003A1CFD" w:rsidP="003A1CFD">
      <w:pPr>
        <w:pStyle w:val="a3"/>
        <w:ind w:left="720"/>
        <w:jc w:val="both"/>
        <w:rPr>
          <w:rFonts w:ascii="Times New Roman" w:hAnsi="Times New Roman"/>
          <w:sz w:val="16"/>
          <w:szCs w:val="24"/>
          <w:lang w:val="uk-UA"/>
        </w:rPr>
      </w:pPr>
    </w:p>
    <w:p w:rsidR="003A1CFD" w:rsidRPr="008B6D66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B6D66">
        <w:rPr>
          <w:rFonts w:ascii="Times New Roman" w:hAnsi="Times New Roman"/>
          <w:sz w:val="24"/>
          <w:szCs w:val="24"/>
          <w:lang w:val="uk-UA"/>
        </w:rPr>
        <w:t>Міський голова</w:t>
      </w:r>
    </w:p>
    <w:p w:rsidR="003A1CFD" w:rsidRPr="008B6D66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B6D66">
        <w:rPr>
          <w:rFonts w:ascii="Times New Roman" w:hAnsi="Times New Roman"/>
          <w:sz w:val="24"/>
          <w:szCs w:val="24"/>
          <w:lang w:val="uk-UA"/>
        </w:rPr>
        <w:t>Заступник міського голови -3 одиниці</w:t>
      </w:r>
    </w:p>
    <w:p w:rsidR="003A1CFD" w:rsidRPr="008B6D66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B6D66">
        <w:rPr>
          <w:rFonts w:ascii="Times New Roman" w:hAnsi="Times New Roman"/>
          <w:sz w:val="24"/>
          <w:szCs w:val="24"/>
          <w:lang w:val="uk-UA"/>
        </w:rPr>
        <w:t>Секретар ради</w:t>
      </w:r>
      <w:r>
        <w:rPr>
          <w:rFonts w:ascii="Times New Roman" w:hAnsi="Times New Roman"/>
          <w:sz w:val="24"/>
          <w:szCs w:val="24"/>
          <w:lang w:val="uk-UA"/>
        </w:rPr>
        <w:t xml:space="preserve"> – 1 одиниця</w:t>
      </w:r>
    </w:p>
    <w:p w:rsidR="003A1CFD" w:rsidRPr="008B6D66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B6D66">
        <w:rPr>
          <w:rFonts w:ascii="Times New Roman" w:hAnsi="Times New Roman"/>
          <w:sz w:val="24"/>
          <w:szCs w:val="24"/>
          <w:lang w:val="uk-UA"/>
        </w:rPr>
        <w:t>Керуючий справами</w:t>
      </w:r>
      <w:r>
        <w:rPr>
          <w:rFonts w:ascii="Times New Roman" w:hAnsi="Times New Roman"/>
          <w:sz w:val="24"/>
          <w:szCs w:val="24"/>
          <w:lang w:val="uk-UA"/>
        </w:rPr>
        <w:t xml:space="preserve"> виконкому міської ради – 1 одиниця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B6D66">
        <w:rPr>
          <w:rFonts w:ascii="Times New Roman" w:hAnsi="Times New Roman"/>
          <w:sz w:val="24"/>
          <w:szCs w:val="24"/>
          <w:lang w:val="uk-UA"/>
        </w:rPr>
        <w:t>Відділ житлово-комунального господарства, архітектури, містобуд</w:t>
      </w:r>
      <w:r>
        <w:rPr>
          <w:rFonts w:ascii="Times New Roman" w:hAnsi="Times New Roman"/>
          <w:sz w:val="24"/>
          <w:szCs w:val="24"/>
          <w:lang w:val="uk-UA"/>
        </w:rPr>
        <w:t>ування та     землеустрою  -    6</w:t>
      </w:r>
      <w:r w:rsidRPr="008B6D66">
        <w:rPr>
          <w:rFonts w:ascii="Times New Roman" w:hAnsi="Times New Roman"/>
          <w:sz w:val="24"/>
          <w:szCs w:val="24"/>
          <w:lang w:val="uk-UA"/>
        </w:rPr>
        <w:t xml:space="preserve"> одиниць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3A1CFD" w:rsidRDefault="003A1CFD" w:rsidP="003A1CFD">
      <w:pPr>
        <w:shd w:val="clear" w:color="auto" w:fill="FFFFFF"/>
        <w:rPr>
          <w:lang w:val="uk-UA"/>
        </w:rPr>
      </w:pPr>
      <w:r>
        <w:rPr>
          <w:lang w:val="uk-UA"/>
        </w:rPr>
        <w:t xml:space="preserve"> начальник відділу – 1 одиниця;</w:t>
      </w:r>
    </w:p>
    <w:p w:rsidR="003A1CFD" w:rsidRDefault="003A1CFD" w:rsidP="003A1CFD">
      <w:pPr>
        <w:shd w:val="clear" w:color="auto" w:fill="FFFFFF"/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  <w:r>
        <w:rPr>
          <w:lang w:val="uk-UA"/>
        </w:rPr>
        <w:t>головний спеціаліст - 1 одиниця;</w:t>
      </w:r>
    </w:p>
    <w:p w:rsidR="003A1CFD" w:rsidRDefault="003A1CFD" w:rsidP="003A1CFD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спеціаліст 1 категорії  -  4 одиниць. 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B6D66">
        <w:rPr>
          <w:rFonts w:ascii="Times New Roman" w:hAnsi="Times New Roman"/>
          <w:sz w:val="24"/>
          <w:szCs w:val="24"/>
          <w:lang w:val="uk-UA"/>
        </w:rPr>
        <w:t>Фінансово-господарський відділ - 10  одиниць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відділу – головний бухгалтер – 1 одиниця; </w:t>
      </w:r>
    </w:p>
    <w:p w:rsidR="003A1CFD" w:rsidRPr="007A0D30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A0D30">
        <w:rPr>
          <w:rFonts w:ascii="Times New Roman" w:hAnsi="Times New Roman"/>
          <w:sz w:val="24"/>
          <w:szCs w:val="24"/>
          <w:lang w:val="uk-UA"/>
        </w:rPr>
        <w:t>головн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7A0D30">
        <w:rPr>
          <w:rFonts w:ascii="Times New Roman" w:hAnsi="Times New Roman"/>
          <w:sz w:val="24"/>
          <w:szCs w:val="24"/>
          <w:lang w:val="uk-UA"/>
        </w:rPr>
        <w:t xml:space="preserve"> спеціаліст</w:t>
      </w:r>
      <w:r>
        <w:rPr>
          <w:rFonts w:ascii="Times New Roman" w:hAnsi="Times New Roman"/>
          <w:sz w:val="24"/>
          <w:szCs w:val="24"/>
          <w:lang w:val="uk-UA"/>
        </w:rPr>
        <w:t xml:space="preserve">  – бухгалтер - </w:t>
      </w:r>
      <w:r w:rsidRPr="007A0D30">
        <w:rPr>
          <w:rFonts w:ascii="Times New Roman" w:hAnsi="Times New Roman"/>
          <w:sz w:val="24"/>
          <w:szCs w:val="24"/>
          <w:lang w:val="uk-UA"/>
        </w:rPr>
        <w:t xml:space="preserve">1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0D30">
        <w:rPr>
          <w:rFonts w:ascii="Times New Roman" w:hAnsi="Times New Roman"/>
          <w:sz w:val="24"/>
          <w:szCs w:val="24"/>
          <w:lang w:val="uk-UA"/>
        </w:rPr>
        <w:t>одиниц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7A0D30">
        <w:rPr>
          <w:rFonts w:ascii="Times New Roman" w:hAnsi="Times New Roman"/>
          <w:sz w:val="24"/>
          <w:szCs w:val="24"/>
          <w:lang w:val="uk-UA"/>
        </w:rPr>
        <w:t>;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A0D30">
        <w:rPr>
          <w:rFonts w:ascii="Times New Roman" w:hAnsi="Times New Roman"/>
          <w:sz w:val="24"/>
          <w:szCs w:val="24"/>
          <w:lang w:val="uk-UA"/>
        </w:rPr>
        <w:t>провідн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7A0D30">
        <w:rPr>
          <w:rFonts w:ascii="Times New Roman" w:hAnsi="Times New Roman"/>
          <w:sz w:val="24"/>
          <w:szCs w:val="24"/>
          <w:lang w:val="uk-UA"/>
        </w:rPr>
        <w:t xml:space="preserve"> спеціаліст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0D30">
        <w:rPr>
          <w:rFonts w:ascii="Times New Roman" w:hAnsi="Times New Roman"/>
          <w:sz w:val="24"/>
          <w:szCs w:val="24"/>
          <w:lang w:val="uk-UA"/>
        </w:rPr>
        <w:t xml:space="preserve"> - бухгалтер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A0D30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0D30">
        <w:rPr>
          <w:rFonts w:ascii="Times New Roman" w:hAnsi="Times New Roman"/>
          <w:sz w:val="24"/>
          <w:szCs w:val="24"/>
          <w:lang w:val="uk-UA"/>
        </w:rPr>
        <w:t xml:space="preserve"> одиниц</w:t>
      </w:r>
      <w:r>
        <w:rPr>
          <w:rFonts w:ascii="Times New Roman" w:hAnsi="Times New Roman"/>
          <w:sz w:val="24"/>
          <w:szCs w:val="24"/>
          <w:lang w:val="uk-UA"/>
        </w:rPr>
        <w:t>я;</w:t>
      </w:r>
    </w:p>
    <w:p w:rsidR="003A1CFD" w:rsidRDefault="003A1CFD" w:rsidP="003A1CFD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lastRenderedPageBreak/>
        <w:t xml:space="preserve">спеціаліст 1 категорії  -  1 одиниця; 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завідуючий господарством – 1 одиниця;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водій - 1 одиниця;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прибиральниця – 2 одиниці;</w:t>
      </w:r>
    </w:p>
    <w:p w:rsidR="003A1CFD" w:rsidRPr="007A0D30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сторож – 3 одиниці.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B6D66">
        <w:rPr>
          <w:rFonts w:ascii="Times New Roman" w:hAnsi="Times New Roman"/>
          <w:sz w:val="24"/>
          <w:szCs w:val="24"/>
          <w:lang w:val="uk-UA"/>
        </w:rPr>
        <w:t>Загальний відділ - 6 одиниць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– 1 одиниця;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спеціаліст 1 категорії – 3 одиниці;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інспектор – 1 одиниця;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керівника – 1 одиниця.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Юридичний відділ –3 одиниці: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– 1 одиниця;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головний спеціаліст  з публічних закупівель-1 одиниця;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спеціаліст 1 категорії – юрист – 1 одиниця.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Організаційний відділ - 4</w:t>
      </w:r>
      <w:r w:rsidRPr="008B6D66">
        <w:rPr>
          <w:rFonts w:ascii="Times New Roman" w:hAnsi="Times New Roman"/>
          <w:sz w:val="24"/>
          <w:szCs w:val="24"/>
          <w:lang w:val="uk-UA"/>
        </w:rPr>
        <w:t xml:space="preserve"> одиниці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– 1 одиниця;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спеціаліст 1 категорії – 2 одиниці;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старший інспектор – 1 одиниця.</w:t>
      </w:r>
    </w:p>
    <w:p w:rsidR="003A1CFD" w:rsidRPr="008B6D66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B6D66">
        <w:rPr>
          <w:rFonts w:ascii="Times New Roman" w:hAnsi="Times New Roman"/>
          <w:sz w:val="24"/>
          <w:szCs w:val="24"/>
          <w:lang w:val="uk-UA"/>
        </w:rPr>
        <w:t xml:space="preserve">Військово-обліковий стіл - </w:t>
      </w:r>
      <w:r>
        <w:rPr>
          <w:rFonts w:ascii="Times New Roman" w:hAnsi="Times New Roman"/>
          <w:sz w:val="24"/>
          <w:szCs w:val="24"/>
          <w:lang w:val="uk-UA"/>
        </w:rPr>
        <w:t xml:space="preserve">2 </w:t>
      </w:r>
      <w:r w:rsidRPr="008B6D66">
        <w:rPr>
          <w:rFonts w:ascii="Times New Roman" w:hAnsi="Times New Roman"/>
          <w:sz w:val="24"/>
          <w:szCs w:val="24"/>
          <w:lang w:val="uk-UA"/>
        </w:rPr>
        <w:t>одиниц</w:t>
      </w:r>
      <w:r>
        <w:rPr>
          <w:rFonts w:ascii="Times New Roman" w:hAnsi="Times New Roman"/>
          <w:sz w:val="24"/>
          <w:szCs w:val="24"/>
          <w:lang w:val="uk-UA"/>
        </w:rPr>
        <w:t>і: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старший інспектор- 1одиниця;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інспектор-1 одиниця.</w:t>
      </w:r>
    </w:p>
    <w:p w:rsidR="003A1CFD" w:rsidRPr="008B6D66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A1CFD" w:rsidRPr="008B6D66" w:rsidRDefault="003A1CFD" w:rsidP="003A1C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B6D66">
        <w:rPr>
          <w:rFonts w:ascii="Times New Roman" w:hAnsi="Times New Roman"/>
          <w:sz w:val="24"/>
          <w:szCs w:val="24"/>
          <w:lang w:val="uk-UA"/>
        </w:rPr>
        <w:t xml:space="preserve">Надати право міському голові вносити зміни до структури апарату виконавчого комітету </w:t>
      </w:r>
      <w:r>
        <w:rPr>
          <w:rFonts w:ascii="Times New Roman" w:hAnsi="Times New Roman"/>
          <w:sz w:val="24"/>
          <w:szCs w:val="24"/>
          <w:lang w:val="uk-UA"/>
        </w:rPr>
        <w:t xml:space="preserve">Попаснянської </w:t>
      </w:r>
      <w:r w:rsidRPr="008B6D66">
        <w:rPr>
          <w:rFonts w:ascii="Times New Roman" w:hAnsi="Times New Roman"/>
          <w:sz w:val="24"/>
          <w:szCs w:val="24"/>
          <w:lang w:val="uk-UA"/>
        </w:rPr>
        <w:t>міської ради  в межах загальної чисельності.</w:t>
      </w:r>
    </w:p>
    <w:p w:rsidR="003A1CFD" w:rsidRPr="008B6D66" w:rsidRDefault="003A1CFD" w:rsidP="003A1C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Фінансово-господарському відділу виконкому міської ради (Омельченко Я.С.) в</w:t>
      </w:r>
      <w:r w:rsidRPr="008B6D66">
        <w:rPr>
          <w:rFonts w:ascii="Times New Roman" w:hAnsi="Times New Roman"/>
          <w:sz w:val="24"/>
          <w:szCs w:val="24"/>
          <w:lang w:val="uk-UA"/>
        </w:rPr>
        <w:t>нести зміни у штатний розпис Попаснянської міської ради та її виконавчого комітету  у відповідності з цим рішенням.</w:t>
      </w:r>
    </w:p>
    <w:p w:rsidR="003A1CFD" w:rsidRPr="00CA7A48" w:rsidRDefault="003A1CFD" w:rsidP="003A1CF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8B6D66">
        <w:rPr>
          <w:rFonts w:ascii="Times New Roman" w:hAnsi="Times New Roman"/>
          <w:sz w:val="24"/>
          <w:szCs w:val="24"/>
          <w:lang w:val="uk-UA"/>
        </w:rPr>
        <w:t xml:space="preserve">Визнати таким, що втратило чинність рішення </w:t>
      </w:r>
      <w:r>
        <w:rPr>
          <w:rFonts w:ascii="Times New Roman" w:hAnsi="Times New Roman"/>
          <w:sz w:val="24"/>
          <w:szCs w:val="24"/>
          <w:lang w:val="uk-UA"/>
        </w:rPr>
        <w:t>101</w:t>
      </w:r>
      <w:r w:rsidRPr="008B6D66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>
        <w:rPr>
          <w:rFonts w:ascii="Times New Roman" w:hAnsi="Times New Roman"/>
          <w:sz w:val="24"/>
          <w:szCs w:val="24"/>
          <w:lang w:val="uk-UA"/>
        </w:rPr>
        <w:t xml:space="preserve">Попаснянської </w:t>
      </w:r>
      <w:r w:rsidRPr="008B6D66">
        <w:rPr>
          <w:rFonts w:ascii="Times New Roman" w:hAnsi="Times New Roman"/>
          <w:sz w:val="24"/>
          <w:szCs w:val="24"/>
          <w:lang w:val="uk-UA"/>
        </w:rPr>
        <w:t xml:space="preserve">міської ради шостого  скликання від </w:t>
      </w:r>
      <w:r>
        <w:rPr>
          <w:rFonts w:ascii="Times New Roman" w:hAnsi="Times New Roman"/>
          <w:sz w:val="24"/>
          <w:szCs w:val="24"/>
          <w:lang w:val="uk-UA"/>
        </w:rPr>
        <w:t xml:space="preserve">21 грудня </w:t>
      </w:r>
      <w:r w:rsidRPr="008B6D66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18 </w:t>
      </w:r>
      <w:r w:rsidRPr="008B6D66">
        <w:rPr>
          <w:rFonts w:ascii="Times New Roman" w:hAnsi="Times New Roman"/>
          <w:sz w:val="24"/>
          <w:szCs w:val="24"/>
          <w:lang w:val="uk-UA"/>
        </w:rPr>
        <w:t xml:space="preserve">року № </w:t>
      </w:r>
      <w:r>
        <w:rPr>
          <w:rFonts w:ascii="Times New Roman" w:hAnsi="Times New Roman"/>
          <w:sz w:val="24"/>
          <w:szCs w:val="24"/>
          <w:lang w:val="uk-UA"/>
        </w:rPr>
        <w:t>101/5</w:t>
      </w:r>
      <w:r w:rsidRPr="008B6D66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CA7A48">
        <w:rPr>
          <w:rFonts w:ascii="Times New Roman" w:hAnsi="Times New Roman"/>
          <w:sz w:val="24"/>
          <w:szCs w:val="24"/>
          <w:lang w:val="uk-UA"/>
        </w:rPr>
        <w:t>Про затвердження структ</w:t>
      </w:r>
      <w:r>
        <w:rPr>
          <w:rFonts w:ascii="Times New Roman" w:hAnsi="Times New Roman"/>
          <w:sz w:val="24"/>
          <w:szCs w:val="24"/>
          <w:lang w:val="uk-UA"/>
        </w:rPr>
        <w:t xml:space="preserve">ури та загальної </w:t>
      </w:r>
      <w:r w:rsidRPr="00CA7A48">
        <w:rPr>
          <w:rFonts w:ascii="Times New Roman" w:hAnsi="Times New Roman"/>
          <w:sz w:val="24"/>
          <w:szCs w:val="24"/>
          <w:lang w:val="uk-UA"/>
        </w:rPr>
        <w:t>чисельності апарату  виконавчого комітету Попаснянської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3A1CFD" w:rsidRPr="00C107B7" w:rsidRDefault="003A1CFD" w:rsidP="003A1C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107B7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              ради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107B7">
        <w:rPr>
          <w:rFonts w:ascii="Times New Roman" w:hAnsi="Times New Roman"/>
          <w:sz w:val="24"/>
          <w:szCs w:val="24"/>
          <w:lang w:val="uk-UA"/>
        </w:rPr>
        <w:t xml:space="preserve"> з питань бюджету, фінансів, соціально-економічного розвитку, комунальної власності та регуляторної політики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1CFD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1CFD" w:rsidRPr="008B6D66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1CFD" w:rsidRPr="00337011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07B7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337011">
        <w:rPr>
          <w:rFonts w:ascii="Times New Roman" w:hAnsi="Times New Roman"/>
          <w:sz w:val="24"/>
          <w:szCs w:val="24"/>
        </w:rPr>
        <w:t xml:space="preserve">Міський голова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337011">
        <w:rPr>
          <w:rFonts w:ascii="Times New Roman" w:hAnsi="Times New Roman"/>
          <w:sz w:val="24"/>
          <w:szCs w:val="24"/>
        </w:rPr>
        <w:t xml:space="preserve">              Ю.І.Онищенко </w:t>
      </w:r>
    </w:p>
    <w:p w:rsidR="003A1CFD" w:rsidRPr="00337011" w:rsidRDefault="003A1CFD" w:rsidP="003A1C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1CFD" w:rsidRPr="00337011" w:rsidRDefault="003A1CFD" w:rsidP="003A1CFD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A1CFD" w:rsidRPr="00337011" w:rsidRDefault="003A1CFD" w:rsidP="003A1CFD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A1CFD" w:rsidRDefault="003A1CFD" w:rsidP="003A1C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1CFD" w:rsidRDefault="003A1CFD" w:rsidP="003A1C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1CFD" w:rsidRDefault="003A1CFD" w:rsidP="003A1C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1CFD" w:rsidRDefault="003A1CFD" w:rsidP="003A1C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1CFD" w:rsidRDefault="003A1CFD" w:rsidP="003A1C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1CFD" w:rsidRDefault="003A1CFD" w:rsidP="003A1C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1CFD" w:rsidRDefault="003A1CFD" w:rsidP="003A1C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1CFD" w:rsidRDefault="003A1CFD" w:rsidP="003A1CF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A7A48">
        <w:rPr>
          <w:rFonts w:ascii="Times New Roman" w:hAnsi="Times New Roman"/>
          <w:szCs w:val="24"/>
          <w:lang w:val="uk-UA"/>
        </w:rPr>
        <w:t>Підготувала: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CA7A48">
        <w:rPr>
          <w:rFonts w:ascii="Times New Roman" w:hAnsi="Times New Roman"/>
          <w:szCs w:val="24"/>
          <w:lang w:val="uk-UA"/>
        </w:rPr>
        <w:t>Кулік,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CA7A48">
        <w:rPr>
          <w:rFonts w:ascii="Times New Roman" w:hAnsi="Times New Roman"/>
          <w:szCs w:val="24"/>
          <w:lang w:val="uk-UA"/>
        </w:rPr>
        <w:t>20702</w:t>
      </w:r>
    </w:p>
    <w:p w:rsidR="003A1CFD" w:rsidRDefault="003A1CFD" w:rsidP="003A1C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1CFD" w:rsidRDefault="003A1CFD" w:rsidP="003A1C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1CFD" w:rsidRDefault="003A1CFD" w:rsidP="003A1C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1CFD" w:rsidRDefault="003A1CFD" w:rsidP="003A1C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665C" w:rsidRPr="003A1CFD" w:rsidRDefault="0086665C">
      <w:pPr>
        <w:rPr>
          <w:lang w:val="uk-UA"/>
        </w:rPr>
      </w:pPr>
      <w:bookmarkStart w:id="0" w:name="_GoBack"/>
      <w:bookmarkEnd w:id="0"/>
    </w:p>
    <w:sectPr w:rsidR="0086665C" w:rsidRPr="003A1CFD" w:rsidSect="00BE154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F6520"/>
    <w:multiLevelType w:val="hybridMultilevel"/>
    <w:tmpl w:val="D59C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54"/>
    <w:rsid w:val="003A1CFD"/>
    <w:rsid w:val="0086665C"/>
    <w:rsid w:val="009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4802-FF86-43E8-BF4F-D11F612C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1CFD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3A1CFD"/>
    <w:pPr>
      <w:keepNext/>
      <w:jc w:val="right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3A1CFD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C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1C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A1C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3A1CF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 Spacing"/>
    <w:uiPriority w:val="1"/>
    <w:qFormat/>
    <w:rsid w:val="003A1C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2020-04-07T08:55:00Z</dcterms:created>
  <dcterms:modified xsi:type="dcterms:W3CDTF">2020-04-07T08:56:00Z</dcterms:modified>
</cp:coreProperties>
</file>