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A" w:rsidRDefault="00A70535" w:rsidP="00C95A93">
      <w:pPr>
        <w:tabs>
          <w:tab w:val="left" w:pos="744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075A4E" w:rsidRPr="00A97640" w:rsidRDefault="005F5736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 xml:space="preserve">Міська цільова </w:t>
      </w:r>
      <w:r w:rsidR="00075A4E" w:rsidRPr="00A976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Програма розвитку фізичної кул</w:t>
      </w:r>
      <w:r w:rsidR="001977EB" w:rsidRPr="00A976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ьтури і спорту у місті Попасна</w:t>
      </w:r>
    </w:p>
    <w:p w:rsidR="00075A4E" w:rsidRDefault="00214E6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на 2019 рік</w:t>
      </w: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A9784E" w:rsidRDefault="00A9784E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A9784E" w:rsidRDefault="00A9784E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P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Попасна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2018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р.</w:t>
      </w:r>
    </w:p>
    <w:p w:rsidR="00075A4E" w:rsidRPr="00A97640" w:rsidRDefault="00D6657A" w:rsidP="00A97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Паспорт</w:t>
      </w:r>
      <w:r w:rsidR="00075A4E" w:rsidRPr="00A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Програми розвитку фізичної кул</w:t>
      </w:r>
      <w:r w:rsidR="001977EB" w:rsidRPr="00A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ьтури і спо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рту у 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місті Попасна на 2019 рік</w:t>
      </w:r>
    </w:p>
    <w:p w:rsidR="00075A4E" w:rsidRPr="001977EB" w:rsidRDefault="00075A4E" w:rsidP="00075A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444"/>
        <w:gridCol w:w="5260"/>
      </w:tblGrid>
      <w:tr w:rsidR="00075A4E" w:rsidRPr="00A70535" w:rsidTr="001977EB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Організаційний відділ виконавчого комітету Попаснянської міської ради</w:t>
            </w:r>
          </w:p>
        </w:tc>
      </w:tr>
      <w:tr w:rsidR="00075A4E" w:rsidRPr="00A70535" w:rsidTr="00E442A7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075A4E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Організаційний відділ виконавчого комітету Попаснянської міської ради</w:t>
            </w:r>
          </w:p>
        </w:tc>
      </w:tr>
      <w:tr w:rsidR="001977EB" w:rsidRPr="00A97640" w:rsidTr="00E442A7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7EB" w:rsidRPr="00A97640" w:rsidRDefault="001977EB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7EB" w:rsidRPr="00A97640" w:rsidRDefault="00E442A7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Виконавці</w:t>
            </w:r>
            <w:r w:rsidR="001977EB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2A7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-Попаснянський міський спортивний </w:t>
            </w: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заклад «Відродження»;</w:t>
            </w:r>
          </w:p>
          <w:p w:rsidR="00E442A7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-ГО «Попаснянська міська федерація футболу»;</w:t>
            </w:r>
          </w:p>
          <w:p w:rsidR="001977EB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>Попаснянський міжтериторіальний  позаміський заклад оздоровлення та відпочинку «Салют».</w:t>
            </w:r>
          </w:p>
        </w:tc>
      </w:tr>
      <w:tr w:rsidR="00075A4E" w:rsidRPr="00A97640" w:rsidTr="001977EB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4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1977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201</w:t>
            </w:r>
            <w:r w:rsidR="0021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9 рік</w:t>
            </w:r>
          </w:p>
        </w:tc>
      </w:tr>
      <w:tr w:rsidR="00075A4E" w:rsidRPr="00A70535" w:rsidTr="005F5736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075A4E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Default="00075A4E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Міський бюджет</w:t>
            </w:r>
            <w:r w:rsidR="0021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C06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–</w:t>
            </w:r>
            <w:r w:rsidR="00A61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2033,616 тис. грн.</w:t>
            </w:r>
          </w:p>
          <w:p w:rsidR="00C062C7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</w:p>
          <w:p w:rsidR="00C062C7" w:rsidRPr="00A97640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25% - співфінансування ГО «Попаснянська міська федерація футболу»</w:t>
            </w:r>
            <w:r w:rsid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2373D"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ТДВ «Попаснянський ВРЗ»</w:t>
            </w:r>
          </w:p>
        </w:tc>
      </w:tr>
    </w:tbl>
    <w:p w:rsidR="0003363F" w:rsidRPr="00C062C7" w:rsidRDefault="0003363F" w:rsidP="00C06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04DCD" w:rsidRDefault="00D6657A" w:rsidP="00E04D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E04D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Загальні положення</w:t>
      </w:r>
    </w:p>
    <w:p w:rsidR="00E04DCD" w:rsidRPr="007C680F" w:rsidRDefault="00E04DCD" w:rsidP="007C6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</w:pPr>
    </w:p>
    <w:p w:rsidR="00E04DCD" w:rsidRPr="006C3B15" w:rsidRDefault="00E04DCD" w:rsidP="00A9784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Фізична культури та спорт є частиною культурного життя суспільства, що сприяє збереженню і зміцненню здоров'я людини, розвитку її фізичних і морально-вольових здібностей, організації змістовного дозвілля,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збереженні тривалості активного життя   дорослого населення.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6C3B15">
        <w:rPr>
          <w:rFonts w:ascii="Times New Roman" w:hAnsi="Times New Roman" w:cs="Times New Roman"/>
          <w:color w:val="000000"/>
          <w:sz w:val="28"/>
          <w:szCs w:val="28"/>
        </w:rPr>
        <w:t xml:space="preserve">порт 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частиною виховного процесу дітей та підлітків, учнівської та студентської молоді. Адже спортсмени, особливо ті з них, які досягли певних досягнень, є взірцем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 наслі</w:t>
      </w:r>
      <w:r w:rsidR="00112297">
        <w:rPr>
          <w:rFonts w:ascii="Times New Roman" w:hAnsi="Times New Roman" w:cs="Times New Roman"/>
          <w:sz w:val="28"/>
          <w:szCs w:val="28"/>
          <w:lang w:val="uk-UA"/>
        </w:rPr>
        <w:t>дування. На міжнародному  рівні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спорт працює на престиж нації і держави в цілому. Все це свідчить про те, що спорт повинен бути одним з основних об'єктів державної та регіональної політики, як фактор виховання молоді і оздоровлення всіх верств населення країни і як фактор зростання міжнародного авторитету України. Тому,  вкладаючи гроші у спорт, ми виявляємо турботу не тільки про виховання майбутнього покоління спортсменів, а й створюємо умови для виведення дітей і підлітків з вулиці.</w:t>
      </w:r>
    </w:p>
    <w:p w:rsidR="00E04DCD" w:rsidRPr="006C3B15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цією метою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в місті постійно проводиться робота, спрямована на подальший  розвиток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в місті 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діє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 стад</w:t>
      </w:r>
      <w:r>
        <w:rPr>
          <w:rFonts w:ascii="Times New Roman" w:hAnsi="Times New Roman" w:cs="Times New Roman"/>
          <w:sz w:val="28"/>
          <w:szCs w:val="28"/>
          <w:lang w:val="uk-UA"/>
        </w:rPr>
        <w:t>іону, 3 спортивних зала (ДЮСШ та ПМСЗ «Відродження»), в яких працюють досвідчені тренери-викладачі та діють секції з футболу,</w:t>
      </w:r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 волейболу, художньої гімнастики,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вільної боротьби, армрестлінгу, </w:t>
      </w:r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косікі-карате, важкої атлетики, </w:t>
      </w:r>
      <w:r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 та групи здоров’я. На сьогодні будується спортивний майданчик з синтетичним покриттям у центрі міста та планується встановити вуличні тренажери в мікрорайоні ВРЗ.</w:t>
      </w:r>
    </w:p>
    <w:p w:rsidR="00E04DCD" w:rsidRPr="006C3B15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Водночас, нинішній рівень розвитку фізичної культури в м. Попасна може бу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набагато вищім. В неповній мірі використовуються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у формуванні здорового способу життя та зміцненні здоров’я населення, профілактиці шкідливих звичок, передусім серед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шляхом більш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залучення до занять спортом, пропаганди здорового </w:t>
      </w:r>
      <w:r w:rsidR="00EC2B07">
        <w:rPr>
          <w:rFonts w:ascii="Times New Roman" w:hAnsi="Times New Roman" w:cs="Times New Roman"/>
          <w:sz w:val="28"/>
          <w:szCs w:val="28"/>
          <w:lang w:val="uk-UA"/>
        </w:rPr>
        <w:t>способу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життя.</w:t>
      </w:r>
    </w:p>
    <w:p w:rsidR="00E04DCD" w:rsidRPr="006C3B15" w:rsidRDefault="008177B0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04DCD"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снує нагальна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E04DCD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4DCD" w:rsidRPr="006C3B15" w:rsidRDefault="00D6657A" w:rsidP="00A9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E04DCD" w:rsidRPr="006C3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EC2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4DCD" w:rsidRPr="006C3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EC2B07" w:rsidRPr="00F82601" w:rsidRDefault="00E04DCD" w:rsidP="00EC2B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>ькому, резервному спорті, спорт</w:t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вищих досягнень, 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рівня змагань і досягнення високих спортивних результатів на Всеукраїнських та</w:t>
      </w:r>
      <w:r w:rsidRPr="00CB6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міжнародних змаганнях.</w:t>
      </w:r>
      <w:r w:rsidR="00EC2B07" w:rsidRP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C680F" w:rsidRPr="008177B0" w:rsidRDefault="007C680F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80F" w:rsidRDefault="00D6657A" w:rsidP="00A9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E04DCD">
        <w:rPr>
          <w:rFonts w:ascii="Times New Roman" w:hAnsi="Times New Roman" w:cs="Times New Roman"/>
          <w:b/>
          <w:sz w:val="28"/>
          <w:szCs w:val="28"/>
          <w:lang w:val="uk-UA"/>
        </w:rPr>
        <w:t>Виконавці програми</w:t>
      </w:r>
    </w:p>
    <w:p w:rsidR="00E04DCD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даної </w:t>
      </w:r>
      <w:r w:rsidR="005E5205">
        <w:rPr>
          <w:rFonts w:ascii="Times New Roman" w:hAnsi="Times New Roman" w:cs="Times New Roman"/>
          <w:sz w:val="28"/>
          <w:szCs w:val="28"/>
          <w:lang w:val="uk-UA"/>
        </w:rPr>
        <w:t xml:space="preserve">міської цільової 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фіз</w:t>
      </w:r>
      <w:r w:rsidR="00254B2C">
        <w:rPr>
          <w:rFonts w:ascii="Times New Roman" w:hAnsi="Times New Roman" w:cs="Times New Roman"/>
          <w:sz w:val="28"/>
          <w:szCs w:val="28"/>
          <w:lang w:val="uk-UA"/>
        </w:rPr>
        <w:t xml:space="preserve">ичної культури і </w:t>
      </w:r>
      <w:r w:rsidR="005E5205">
        <w:rPr>
          <w:rFonts w:ascii="Times New Roman" w:hAnsi="Times New Roman" w:cs="Times New Roman"/>
          <w:sz w:val="28"/>
          <w:szCs w:val="28"/>
          <w:lang w:val="uk-UA"/>
        </w:rPr>
        <w:t>спорту у</w:t>
      </w:r>
      <w:r w:rsidR="00254B2C">
        <w:rPr>
          <w:rFonts w:ascii="Times New Roman" w:hAnsi="Times New Roman" w:cs="Times New Roman"/>
          <w:sz w:val="28"/>
          <w:szCs w:val="28"/>
          <w:lang w:val="uk-UA"/>
        </w:rPr>
        <w:t xml:space="preserve">  м. Попасна на 2019-2021 роки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 покладається на Попаснянський міський спортивний заклад «Відродження» (далі - ПМСЗ «Відродження»), </w:t>
      </w:r>
      <w:r w:rsidR="00254B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 «</w:t>
      </w:r>
      <w:r w:rsidR="00A3669D">
        <w:rPr>
          <w:rFonts w:ascii="Times New Roman" w:hAnsi="Times New Roman" w:cs="Times New Roman"/>
          <w:sz w:val="28"/>
          <w:szCs w:val="28"/>
          <w:lang w:val="uk-UA"/>
        </w:rPr>
        <w:t>Попаснянська міська ф</w:t>
      </w:r>
      <w:r>
        <w:rPr>
          <w:rFonts w:ascii="Times New Roman" w:hAnsi="Times New Roman" w:cs="Times New Roman"/>
          <w:sz w:val="28"/>
          <w:szCs w:val="28"/>
          <w:lang w:val="uk-UA"/>
        </w:rPr>
        <w:t>едерація</w:t>
      </w:r>
      <w:r w:rsidR="00A3669D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утболу</w:t>
      </w:r>
      <w:r>
        <w:rPr>
          <w:rFonts w:ascii="Times New Roman" w:hAnsi="Times New Roman" w:cs="Times New Roman"/>
          <w:sz w:val="28"/>
          <w:szCs w:val="28"/>
          <w:lang w:val="uk-UA"/>
        </w:rPr>
        <w:t>», Попаснянську міську раду, Попаснянський міжміський позашкільний заклад оздоровлення та відпочинку «Салют» (далі – ПМПЗОВ «Салют»)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DCD" w:rsidRPr="001977EB" w:rsidRDefault="00E04DCD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5. 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Обґрунтування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шляхів і засоби розв’язання проблеми,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обсягів                               та джерел фінансування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Прийняття Програми дозволить поступово вирішувати проблеми, що виникли у галузі фізичної культури та спорту міста. Програ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мою п</w:t>
      </w:r>
      <w:r w:rsidR="00C062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ередбачається протягом 2019 року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здійснити комплекс заходів, спрямованих на поліпшення забезпечення сфери фізичної культури і спорту.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 саме: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кадрові заходи (створення нових відділень з видів спорту, формування більш високого рівня суддівських колегій з видів спорту);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матеріально-технічні заходи (ремонт та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придбання сучасного спортивного інвентарю);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фінансові заходи (забезпечення проведення міських спортивно-масових заходів та забезпечення участі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спортсменів міста в обласних, 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всеукраїнських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міжнародних змаганнях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медичні заходи (забезпечення міських спортивно-масових заходів медичним обслуговуванням);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інформаційні заходи (висвітлення та пропагування фізкультурно-спортивного руху в місті).</w:t>
      </w:r>
    </w:p>
    <w:p w:rsidR="00075A4E" w:rsidRPr="00254B2C" w:rsidRDefault="00075A4E" w:rsidP="00A9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Фінансування програми здійснюється за рахунок коштів міського бюджету та інших джерел фінансування, не заборонених  чинним законодавством.</w:t>
      </w:r>
    </w:p>
    <w:p w:rsidR="00075A4E" w:rsidRPr="001977EB" w:rsidRDefault="00075A4E" w:rsidP="00A9784E">
      <w:pPr>
        <w:shd w:val="clear" w:color="auto" w:fill="FFFFFF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6. 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Перелік завдань і заходів Прог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рами та результативні показники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         Завданнями програми є створення у місті умов для: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задоволення потреб кожного мешканця міста у зміцненні здоров’я, фізичному та духовному розвиткові,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фізичного виховання та занять спортом в усіх типах навчальних закладів, за місцем роботи, проживання та у місцях масового відпочинку населення,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розвитку дитячо-юнацького, резервного спорту, спорту вищих досягнень, спорту інвалідів та ветеранів,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поліпшення організаційного, нормативно-правового, кадрового, матеріально-технічного, фінансового та інформаційного забезпечення сфери фізичної культури і спорту.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Виконання Програми дасть можливість: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підвищ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 рів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охоплення мешканців міста фізкультурно-оздоровчою та спортивною роботою;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впровадж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систем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фізкультурної просвіти населення, що сприятиме формуванню традицій і культури здорового способу життя, престижу здоров'я, залученню громадян до активних занять фізичною культурою і спортом та формування нових цінностей та орієнтирів, направлених на збереження та зміцнення здоров'я людей;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підвищ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 рів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забезпечення населення фіз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культурно-спортивними спорудами;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покращ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результат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виступів збірних команд та спортсменів міста на обласних, всеукраїнських та міжнародних змаганнях.</w:t>
      </w:r>
    </w:p>
    <w:p w:rsidR="00254B2C" w:rsidRPr="00F82601" w:rsidRDefault="00254B2C" w:rsidP="00A97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 рамках Програми будуть проводитися такі заходи: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Спартакіада серед учнів навчальних закладів міста,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Спартакіада серед колективів підприємств, організацій, закладів та установ міста,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змагання з футболу, баскетболу, волейболу, настільного тенісу,</w:t>
      </w:r>
      <w:r w:rsidR="00F82601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шахів,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армрестлінгу, вільної боротьби, художньої гімнастики та і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ш.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турніри до державних та міських свят</w:t>
      </w:r>
      <w:r w:rsidR="00F82601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</w:p>
    <w:p w:rsidR="00F82601" w:rsidRPr="00F82601" w:rsidRDefault="00F82601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участь у обласних, всеукраїнських та міжнародних змаганнях з футболу, пауерліфтин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у, класичному жиму лежачі, важкої атлетики, армрестлінгу, косікі-карате, вільної боротьби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75A4E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Реалізація програми здійснюватиметься відповідно до Консти</w:t>
      </w:r>
      <w:r w:rsid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туції України, Закону України «Про фізичну культуру і спорт»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інших нормативно-правових актів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82601" w:rsidRPr="001977EB" w:rsidRDefault="00F82601" w:rsidP="00A9784E">
      <w:pPr>
        <w:shd w:val="clear" w:color="auto" w:fill="FFFFFF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7. 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Організація виконання та контр</w:t>
      </w:r>
      <w:r w:rsid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оль за ходом виконання Програми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</w:pP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Виконання Програми здійснюється шляхом реалізації її заходів та завдань відповідальним виконавцем та учасниками Програми.</w:t>
      </w:r>
    </w:p>
    <w:p w:rsidR="00075A4E" w:rsidRPr="00F82601" w:rsidRDefault="00075A4E" w:rsidP="00A9784E">
      <w:p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Контроль за виконанням заходів, завдань та досягненням очікуваних результатів Програми здійснюється виконавчим комітетом міської ради та</w:t>
      </w:r>
      <w:r w:rsidR="001A2DCA"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 постійною комісією з </w:t>
      </w:r>
      <w:hyperlink r:id="rId7" w:history="1"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питань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законності, регламенту, депутатської діяльності, етики</w:t>
        </w:r>
        <w:r w:rsidR="00E618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,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освіти, культури, спорту, соціальної політики та охорони здоров’я</w:t>
        </w:r>
      </w:hyperlink>
      <w:r w:rsidR="001A2DCA"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2DCA" w:rsidRPr="00F82601" w:rsidRDefault="001A2DCA" w:rsidP="001A2D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75A4E" w:rsidRDefault="00D6657A" w:rsidP="00F826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8. </w:t>
      </w:r>
      <w:r w:rsidR="00075A4E" w:rsidRPr="001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Очікуван</w:t>
      </w:r>
      <w:r w:rsidR="00E6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 результати виконання Програми</w:t>
      </w:r>
    </w:p>
    <w:p w:rsidR="009653AC" w:rsidRDefault="009653AC" w:rsidP="00F826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653AC" w:rsidTr="00BB16EF">
        <w:tc>
          <w:tcPr>
            <w:tcW w:w="1914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4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914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914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1915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Завдання1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Забезпечення збереження енергоресурсів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E61878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витрат</w:t>
            </w:r>
            <w:r w:rsidR="00371D04" w:rsidRPr="00371D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и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видатків на оплату енергоносіїв та комунальних послуг,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521,74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486,190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8,458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27,092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Загальна площа приміщень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кв.м.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1301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опалювальна площа приміщень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кв.м.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1301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споживання енергоресурсів,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натуральні одиниці,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8D2D88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8D2D8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740AAB" w:rsidRDefault="00740AAB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914" w:type="dxa"/>
          </w:tcPr>
          <w:p w:rsidR="00740AAB" w:rsidRPr="00371D04" w:rsidRDefault="00740AAB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 м.куб</w:t>
            </w:r>
          </w:p>
        </w:tc>
        <w:tc>
          <w:tcPr>
            <w:tcW w:w="1914" w:type="dxa"/>
          </w:tcPr>
          <w:p w:rsidR="00740AAB" w:rsidRDefault="00740AAB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740AAB" w:rsidRPr="00371D04" w:rsidRDefault="00740AAB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33,795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тис.куб.м.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0,480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тис.кВт.год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8,160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Середнє споживання комунальних послуг та енергоносіїв,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м.куб. на 1 м.кв.опал.пл.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25,976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тис.куб.м.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0,369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тис.кВт.год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6,272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річної економії бюджетних коштів,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отриманої від проведення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що приводять до збереження та економії </w:t>
            </w:r>
            <w:r w:rsidRPr="008D2D8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енергоресурсів,</w:t>
            </w:r>
            <w:r w:rsidR="00E61878" w:rsidRPr="008D2D8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</w:t>
            </w:r>
            <w:r w:rsidRPr="008D2D8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Завдання2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ind w:firstLine="189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спортивного резерву та підвищення рівня фізичної підготовки дітей спортивного закладу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E61878" w:rsidRDefault="00371D04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/>
              </w:rPr>
            </w:pPr>
            <w:r w:rsidRPr="00371D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комунальних спортивних закладів,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видатки на утримання яких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Кількість штатних працівників,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видатки на утримання яких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11,25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Фонд оплати праці спортивного закладу, видатки на утримання якого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тис.грн.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726,872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витрат на забезпечення участі учнів закладу видатки на утримання якого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130,0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витрат на забезпечення участі учнів закладу у регіональних спортивних змаганнях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30,0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витрат на забезпечення участі учнів закладу у міжнародних спортивних змаганнях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100,00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витрат на навчально-тренувальну роботу у закладі, видатки на утримання якого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259,432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Середньорічна кількість учнів закладу,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видатки на утримання яких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140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учнів закладу видатки на утримання яких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осіб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130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Середні видатки на навчально-тренувальну роботу у закладі, видатки на утримання якого здійснюються з бюджету,</w:t>
            </w:r>
            <w:r w:rsidR="0018049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розрахунку на одного учня,</w:t>
            </w:r>
            <w:r w:rsidR="0018049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1853,08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Середні витрати  на забезпечення участі одного учня заклад, видатки на утримання якого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1995,63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A9784E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A9784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підготовлених у закладі,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датки на утримання яких здійсню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ю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розрізі їх видів,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майстер спорту України,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кандидатів у майстри спорту України,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371D04" w:rsidRDefault="00E61878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9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підготовлених у закладі,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датки на утримання яких здійсню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ю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розрізі їх видів,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здобули призові місця в регіональних змаганнях,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45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Завдання3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Залучення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широких верст</w:t>
            </w:r>
            <w:r w:rsid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населення до занять фізичною культурою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371D04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здійснює заклад</w:t>
            </w: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</w:t>
            </w:r>
            <w:r w:rsidR="009653AC"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17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Витрати на проведення спортивно-масових заходів</w:t>
            </w: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</w:t>
            </w:r>
            <w:r w:rsidR="009653AC"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ис.грн.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54,10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учасників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здійснюються закладом</w:t>
            </w: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</w:t>
            </w:r>
            <w:r w:rsidR="009653AC"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1000,00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</w:t>
            </w: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фективності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Середні витрати на проведення одного заходу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3182,36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Динаміка кількості учасників заходу,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порівняно з попереднім роком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111,11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Динаміка кількості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порівняно з попереднім роком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106,25</w:t>
            </w:r>
          </w:p>
        </w:tc>
      </w:tr>
      <w:tr w:rsidR="009653AC" w:rsidRPr="00A70535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Завдання4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Підтримка громадської організації «Попаснянської міської федерації футболу»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/>
              </w:rPr>
            </w:pPr>
            <w:r w:rsidRPr="00371D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здійснює федерація</w:t>
            </w:r>
          </w:p>
        </w:tc>
        <w:tc>
          <w:tcPr>
            <w:tcW w:w="1914" w:type="dxa"/>
          </w:tcPr>
          <w:p w:rsidR="009653AC" w:rsidRPr="00D6657A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</w:t>
            </w:r>
            <w:r w:rsidR="009653AC"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Витрати на проведення спортивно-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масових заходів</w:t>
            </w:r>
          </w:p>
        </w:tc>
        <w:tc>
          <w:tcPr>
            <w:tcW w:w="1914" w:type="dxa"/>
          </w:tcPr>
          <w:p w:rsidR="009653AC" w:rsidRPr="00D6657A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т</w:t>
            </w:r>
            <w:r w:rsidR="009653AC"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ис.грн.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106,00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учасників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здійснюються закладом</w:t>
            </w:r>
          </w:p>
        </w:tc>
        <w:tc>
          <w:tcPr>
            <w:tcW w:w="1914" w:type="dxa"/>
          </w:tcPr>
          <w:p w:rsidR="009653AC" w:rsidRPr="00D6657A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</w:t>
            </w:r>
            <w:r w:rsidR="009653AC"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</w:t>
            </w: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фективності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Середні витрати на проведення одного заходу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8100,00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Динаміка кількості учасників заходу,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порівняно з попереднім роком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103,45</w:t>
            </w:r>
          </w:p>
        </w:tc>
      </w:tr>
    </w:tbl>
    <w:p w:rsidR="009653AC" w:rsidRDefault="009653AC" w:rsidP="00965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162D6" w:rsidRPr="0014444A" w:rsidRDefault="00E162D6" w:rsidP="001444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4444A" w:rsidRDefault="00E162D6" w:rsidP="00144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10363A" w:rsidRPr="00CA0CA1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10363A" w:rsidRPr="0014444A" w:rsidRDefault="0010363A" w:rsidP="00A9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>Фінансування П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 xml:space="preserve">рограми здійснюється за рахунок коштів, які передбачаються в </w:t>
      </w:r>
      <w:r w:rsidR="00F82601">
        <w:rPr>
          <w:rFonts w:ascii="Times New Roman" w:hAnsi="Times New Roman" w:cs="Times New Roman"/>
          <w:sz w:val="28"/>
          <w:szCs w:val="28"/>
          <w:lang w:val="uk-UA"/>
        </w:rPr>
        <w:t>міському бюджеті для виконання П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F826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 xml:space="preserve"> і заходів розвитку фізичної культури і спорту, а також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заборонених законодавством  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Орієнтовни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 xml:space="preserve">й обсяг фінансування Попаснянського міського спортивного закладу «Відродження» – </w:t>
      </w:r>
      <w:r w:rsidR="00C65C7B" w:rsidRPr="00C65C7B">
        <w:rPr>
          <w:rFonts w:ascii="Times New Roman" w:hAnsi="Times New Roman"/>
          <w:snapToGrid w:val="0"/>
          <w:sz w:val="28"/>
          <w:szCs w:val="18"/>
          <w:lang w:val="uk-UA"/>
        </w:rPr>
        <w:t>1800,14</w:t>
      </w:r>
      <w:r w:rsidR="00C65C7B">
        <w:rPr>
          <w:rFonts w:ascii="Times New Roman" w:hAnsi="Times New Roman"/>
          <w:snapToGrid w:val="0"/>
          <w:sz w:val="28"/>
          <w:szCs w:val="18"/>
          <w:lang w:val="uk-UA"/>
        </w:rPr>
        <w:t xml:space="preserve"> тис. грн.</w:t>
      </w:r>
      <w:r w:rsidRPr="00C65C7B">
        <w:rPr>
          <w:rFonts w:ascii="Times New Roman" w:hAnsi="Times New Roman" w:cs="Times New Roman"/>
          <w:sz w:val="4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F826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2601" w:rsidRPr="00F8260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C65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із них заплановано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601">
        <w:rPr>
          <w:rFonts w:ascii="Times New Roman" w:hAnsi="Times New Roman" w:cs="Times New Roman"/>
          <w:sz w:val="28"/>
          <w:szCs w:val="28"/>
          <w:lang w:val="uk-UA"/>
        </w:rPr>
        <w:t>ГО «</w:t>
      </w:r>
      <w:r w:rsidR="00F82601" w:rsidRPr="00F82601">
        <w:rPr>
          <w:rFonts w:ascii="Times New Roman" w:hAnsi="Times New Roman" w:cs="Times New Roman"/>
          <w:sz w:val="28"/>
          <w:szCs w:val="28"/>
          <w:lang w:val="uk-UA"/>
        </w:rPr>
        <w:t>Попаснянська міська</w:t>
      </w:r>
      <w:r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 федераці</w:t>
      </w:r>
      <w:r w:rsidR="00F82601" w:rsidRPr="00F8260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 футболу</w:t>
      </w:r>
      <w:r w:rsidR="00F8260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>-  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 xml:space="preserve">та 25 </w:t>
      </w:r>
      <w:r w:rsidR="00371D04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C680F" w:rsidRPr="00A23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84E" w:rsidRPr="00A2373D">
        <w:rPr>
          <w:rFonts w:ascii="Times New Roman" w:hAnsi="Times New Roman" w:cs="Times New Roman"/>
          <w:sz w:val="28"/>
          <w:szCs w:val="28"/>
          <w:lang w:val="uk-UA"/>
        </w:rPr>
        <w:t>- співфінансування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2C7">
        <w:rPr>
          <w:rFonts w:ascii="Times New Roman" w:hAnsi="Times New Roman" w:cs="Times New Roman"/>
          <w:sz w:val="28"/>
          <w:szCs w:val="28"/>
          <w:lang w:val="uk-UA"/>
        </w:rPr>
        <w:t>ТДВ «Попаснянський ВРЗ».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кошти планується витрачати на організацію та проведення футбольних змагань, гідної участі представників міського та дитячого і юнацького футболу на міжміських, міжобласних та всеукраїнських турнірах,  придбання спортивної форми та інвентарю (м’ячів, атрибутики та іншого).</w:t>
      </w:r>
    </w:p>
    <w:p w:rsidR="00F82601" w:rsidRDefault="00A6155B" w:rsidP="00A978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Попаснянського</w:t>
      </w:r>
      <w:r w:rsidR="00E442A7">
        <w:rPr>
          <w:rFonts w:ascii="Times New Roman" w:hAnsi="Times New Roman" w:cs="Times New Roman"/>
          <w:sz w:val="28"/>
          <w:szCs w:val="28"/>
          <w:lang w:val="uk-UA"/>
        </w:rPr>
        <w:t xml:space="preserve"> міжміського позашкільного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E442A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оздоровлення та відпочинку «Салют»</w:t>
      </w:r>
      <w:r w:rsidR="00E442A7">
        <w:rPr>
          <w:rFonts w:ascii="Times New Roman" w:hAnsi="Times New Roman" w:cs="Times New Roman"/>
          <w:sz w:val="28"/>
          <w:szCs w:val="28"/>
          <w:lang w:val="uk-UA"/>
        </w:rPr>
        <w:t xml:space="preserve"> -                              233,476 тис. грн.</w:t>
      </w:r>
    </w:p>
    <w:p w:rsidR="00F82601" w:rsidRDefault="00F82601" w:rsidP="00F826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0363A" w:rsidRPr="00E442A7" w:rsidRDefault="00D03B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                                                              Ю.І.Онищенко</w:t>
      </w:r>
    </w:p>
    <w:sectPr w:rsidR="0010363A" w:rsidRPr="00E4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715"/>
    <w:multiLevelType w:val="hybridMultilevel"/>
    <w:tmpl w:val="7E0C0A9C"/>
    <w:lvl w:ilvl="0" w:tplc="934AE71A">
      <w:start w:val="2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85CDB"/>
    <w:multiLevelType w:val="hybridMultilevel"/>
    <w:tmpl w:val="08EC85EC"/>
    <w:lvl w:ilvl="0" w:tplc="350A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B58AD"/>
    <w:multiLevelType w:val="hybridMultilevel"/>
    <w:tmpl w:val="08EC85EC"/>
    <w:lvl w:ilvl="0" w:tplc="350A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0"/>
    <w:rsid w:val="0003363F"/>
    <w:rsid w:val="00075A4E"/>
    <w:rsid w:val="0010363A"/>
    <w:rsid w:val="00112297"/>
    <w:rsid w:val="0014444A"/>
    <w:rsid w:val="0018049F"/>
    <w:rsid w:val="001977EB"/>
    <w:rsid w:val="001A2DCA"/>
    <w:rsid w:val="00214E6A"/>
    <w:rsid w:val="00254B2C"/>
    <w:rsid w:val="00371D04"/>
    <w:rsid w:val="00383BB2"/>
    <w:rsid w:val="0046702A"/>
    <w:rsid w:val="005E5205"/>
    <w:rsid w:val="005F5736"/>
    <w:rsid w:val="006402C7"/>
    <w:rsid w:val="006A34F7"/>
    <w:rsid w:val="00705EF0"/>
    <w:rsid w:val="00711109"/>
    <w:rsid w:val="00740AAB"/>
    <w:rsid w:val="007C680F"/>
    <w:rsid w:val="008177B0"/>
    <w:rsid w:val="008D2D88"/>
    <w:rsid w:val="009653AC"/>
    <w:rsid w:val="009937E6"/>
    <w:rsid w:val="00A2373D"/>
    <w:rsid w:val="00A3669D"/>
    <w:rsid w:val="00A6155B"/>
    <w:rsid w:val="00A70535"/>
    <w:rsid w:val="00A97640"/>
    <w:rsid w:val="00A9784E"/>
    <w:rsid w:val="00AA1290"/>
    <w:rsid w:val="00AA7494"/>
    <w:rsid w:val="00C062C7"/>
    <w:rsid w:val="00C65C7B"/>
    <w:rsid w:val="00C95A93"/>
    <w:rsid w:val="00CE03D4"/>
    <w:rsid w:val="00D03BCF"/>
    <w:rsid w:val="00D6657A"/>
    <w:rsid w:val="00E04DCD"/>
    <w:rsid w:val="00E162D6"/>
    <w:rsid w:val="00E442A7"/>
    <w:rsid w:val="00E61878"/>
    <w:rsid w:val="00E657D2"/>
    <w:rsid w:val="00EC2B07"/>
    <w:rsid w:val="00F17D43"/>
    <w:rsid w:val="00F82601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A4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7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A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977EB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0363A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0363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937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4B2C"/>
    <w:pPr>
      <w:ind w:left="720"/>
      <w:contextualSpacing/>
    </w:pPr>
  </w:style>
  <w:style w:type="paragraph" w:styleId="aa">
    <w:name w:val="Title"/>
    <w:basedOn w:val="a"/>
    <w:link w:val="ab"/>
    <w:qFormat/>
    <w:rsid w:val="005F5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F57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6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6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A4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7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A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977EB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0363A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0363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937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4B2C"/>
    <w:pPr>
      <w:ind w:left="720"/>
      <w:contextualSpacing/>
    </w:pPr>
  </w:style>
  <w:style w:type="paragraph" w:styleId="aa">
    <w:name w:val="Title"/>
    <w:basedOn w:val="a"/>
    <w:link w:val="ab"/>
    <w:qFormat/>
    <w:rsid w:val="005F5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F57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6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6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pasn-gorsovet.gov.ua/assets/files/deputati/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9801-2580-4E4A-BBAF-F35BC978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27</cp:revision>
  <cp:lastPrinted>2018-12-14T06:41:00Z</cp:lastPrinted>
  <dcterms:created xsi:type="dcterms:W3CDTF">2018-12-10T13:15:00Z</dcterms:created>
  <dcterms:modified xsi:type="dcterms:W3CDTF">2018-12-29T08:31:00Z</dcterms:modified>
</cp:coreProperties>
</file>